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C4214E" w14:textId="690D1F9C" w:rsidR="003B78BF" w:rsidRDefault="00C52E58" w:rsidP="00DE1919">
      <w:pPr>
        <w:rPr>
          <w:rFonts w:ascii="Arial" w:hAnsi="Arial" w:cs="Arial"/>
          <w:b/>
        </w:rPr>
      </w:pPr>
      <w:r>
        <w:rPr>
          <w:rFonts w:ascii="Arial" w:hAnsi="Arial" w:cs="Arial"/>
          <w:b/>
        </w:rPr>
        <w:t>ENFERMEDAD VALVULAR DEGENERATIVA.</w:t>
      </w:r>
      <w:r w:rsidR="00E760CB">
        <w:rPr>
          <w:rFonts w:ascii="Arial" w:hAnsi="Arial" w:cs="Arial"/>
          <w:b/>
        </w:rPr>
        <w:t xml:space="preserve"> DE LA A </w:t>
      </w:r>
      <w:proofErr w:type="spellStart"/>
      <w:r w:rsidR="00E760CB">
        <w:rPr>
          <w:rFonts w:ascii="Arial" w:hAnsi="Arial" w:cs="Arial"/>
          <w:b/>
        </w:rPr>
        <w:t>a</w:t>
      </w:r>
      <w:proofErr w:type="spellEnd"/>
      <w:r w:rsidR="00E760CB">
        <w:rPr>
          <w:rFonts w:ascii="Arial" w:hAnsi="Arial" w:cs="Arial"/>
          <w:b/>
        </w:rPr>
        <w:t xml:space="preserve"> LA D</w:t>
      </w:r>
    </w:p>
    <w:p w14:paraId="37829663" w14:textId="4A69851E" w:rsidR="00E760CB" w:rsidRDefault="00E760CB" w:rsidP="00DE1919">
      <w:pPr>
        <w:rPr>
          <w:rFonts w:ascii="Arial" w:hAnsi="Arial" w:cs="Arial"/>
          <w:b/>
        </w:rPr>
      </w:pPr>
      <w:proofErr w:type="spellStart"/>
      <w:r>
        <w:rPr>
          <w:rFonts w:ascii="Arial" w:hAnsi="Arial" w:cs="Arial"/>
          <w:b/>
        </w:rPr>
        <w:t>Dr</w:t>
      </w:r>
      <w:proofErr w:type="spellEnd"/>
      <w:r>
        <w:rPr>
          <w:rFonts w:ascii="Arial" w:hAnsi="Arial" w:cs="Arial"/>
          <w:b/>
        </w:rPr>
        <w:t xml:space="preserve"> Nelson Pérez. MV</w:t>
      </w:r>
    </w:p>
    <w:p w14:paraId="4D24AFA8" w14:textId="03E7F6C9" w:rsidR="006234BF" w:rsidRDefault="006234BF" w:rsidP="00DE1919">
      <w:pPr>
        <w:rPr>
          <w:rFonts w:ascii="Arial" w:hAnsi="Arial" w:cs="Arial"/>
          <w:b/>
        </w:rPr>
      </w:pPr>
      <w:hyperlink r:id="rId5" w:history="1">
        <w:r w:rsidRPr="00961341">
          <w:rPr>
            <w:rStyle w:val="Hipervnculo"/>
            <w:rFonts w:ascii="Arial" w:hAnsi="Arial" w:cs="Arial"/>
            <w:b/>
          </w:rPr>
          <w:t>www.cardioimagen.cl</w:t>
        </w:r>
      </w:hyperlink>
    </w:p>
    <w:p w14:paraId="2C6BD352" w14:textId="7854FFD3" w:rsidR="006234BF" w:rsidRPr="003B78BF" w:rsidRDefault="006234BF" w:rsidP="00DE1919">
      <w:pPr>
        <w:rPr>
          <w:rFonts w:ascii="Arial" w:hAnsi="Arial" w:cs="Arial"/>
          <w:b/>
          <w:sz w:val="20"/>
        </w:rPr>
      </w:pPr>
      <w:r>
        <w:rPr>
          <w:rFonts w:ascii="Arial" w:hAnsi="Arial" w:cs="Arial"/>
          <w:b/>
        </w:rPr>
        <w:t>Chile</w:t>
      </w:r>
    </w:p>
    <w:p w14:paraId="07AC86A7" w14:textId="77777777" w:rsidR="00FC0D34" w:rsidRDefault="00FC0D34" w:rsidP="002841E6">
      <w:pPr>
        <w:jc w:val="both"/>
        <w:rPr>
          <w:rFonts w:ascii="Arial" w:hAnsi="Arial" w:cs="Arial"/>
        </w:rPr>
      </w:pPr>
    </w:p>
    <w:p w14:paraId="00B66A19" w14:textId="77777777" w:rsidR="00FC0D34" w:rsidRDefault="00FC0D34" w:rsidP="002841E6">
      <w:pPr>
        <w:jc w:val="both"/>
        <w:rPr>
          <w:rFonts w:ascii="Arial" w:hAnsi="Arial" w:cs="Arial"/>
        </w:rPr>
      </w:pPr>
    </w:p>
    <w:p w14:paraId="3F128A8A" w14:textId="5EC61DAD" w:rsidR="006B2403" w:rsidRDefault="004860DA" w:rsidP="002841E6">
      <w:pPr>
        <w:jc w:val="both"/>
        <w:rPr>
          <w:rFonts w:ascii="Arial" w:hAnsi="Arial" w:cs="Arial"/>
        </w:rPr>
      </w:pPr>
      <w:r w:rsidRPr="00FC0D34">
        <w:rPr>
          <w:rFonts w:ascii="Arial" w:hAnsi="Arial" w:cs="Arial"/>
        </w:rPr>
        <w:t>La enfermedad valvular degenerativa (</w:t>
      </w:r>
      <w:r w:rsidR="00D91CC3">
        <w:rPr>
          <w:rFonts w:ascii="Arial" w:hAnsi="Arial" w:cs="Arial"/>
        </w:rPr>
        <w:t>EVD</w:t>
      </w:r>
      <w:r w:rsidRPr="00FC0D34">
        <w:rPr>
          <w:rFonts w:ascii="Arial" w:hAnsi="Arial" w:cs="Arial"/>
        </w:rPr>
        <w:t>)</w:t>
      </w:r>
      <w:r w:rsidR="004F1D79">
        <w:rPr>
          <w:rFonts w:ascii="Arial" w:hAnsi="Arial" w:cs="Arial"/>
        </w:rPr>
        <w:t xml:space="preserve"> corresponde</w:t>
      </w:r>
      <w:bookmarkStart w:id="0" w:name="_GoBack"/>
      <w:bookmarkEnd w:id="0"/>
      <w:r w:rsidR="004F1D79">
        <w:rPr>
          <w:rFonts w:ascii="Arial" w:hAnsi="Arial" w:cs="Arial"/>
        </w:rPr>
        <w:t xml:space="preserve"> a una de </w:t>
      </w:r>
      <w:r w:rsidR="00D47C06">
        <w:rPr>
          <w:rFonts w:ascii="Arial" w:hAnsi="Arial" w:cs="Arial"/>
        </w:rPr>
        <w:t>la enfermedad cardíaca más común de perros</w:t>
      </w:r>
      <w:r w:rsidR="006B2403">
        <w:rPr>
          <w:rFonts w:ascii="Arial" w:hAnsi="Arial" w:cs="Arial"/>
        </w:rPr>
        <w:t>. Afecta con mayor frecuencia l</w:t>
      </w:r>
      <w:r w:rsidR="00D2529B" w:rsidRPr="00FC0D34">
        <w:rPr>
          <w:rFonts w:ascii="Arial" w:hAnsi="Arial" w:cs="Arial"/>
        </w:rPr>
        <w:t xml:space="preserve">a válvula </w:t>
      </w:r>
      <w:proofErr w:type="spellStart"/>
      <w:r w:rsidR="00DE1919" w:rsidRPr="00FC0D34">
        <w:rPr>
          <w:rFonts w:ascii="Arial" w:hAnsi="Arial" w:cs="Arial"/>
        </w:rPr>
        <w:t>atrioventricular</w:t>
      </w:r>
      <w:proofErr w:type="spellEnd"/>
      <w:r w:rsidR="00DE1919" w:rsidRPr="00FC0D34">
        <w:rPr>
          <w:rFonts w:ascii="Arial" w:hAnsi="Arial" w:cs="Arial"/>
        </w:rPr>
        <w:t xml:space="preserve"> izquierda </w:t>
      </w:r>
      <w:r w:rsidR="00D2529B" w:rsidRPr="00FC0D34">
        <w:rPr>
          <w:rFonts w:ascii="Arial" w:hAnsi="Arial" w:cs="Arial"/>
        </w:rPr>
        <w:t xml:space="preserve">o </w:t>
      </w:r>
      <w:r w:rsidR="00DE1919" w:rsidRPr="00FC0D34">
        <w:rPr>
          <w:rFonts w:ascii="Arial" w:hAnsi="Arial" w:cs="Arial"/>
        </w:rPr>
        <w:t>válvula mitral, aunque en aproximadamente el 30% de los</w:t>
      </w:r>
      <w:r w:rsidR="00D2529B" w:rsidRPr="00FC0D34">
        <w:rPr>
          <w:rFonts w:ascii="Arial" w:hAnsi="Arial" w:cs="Arial"/>
        </w:rPr>
        <w:t xml:space="preserve"> casos</w:t>
      </w:r>
      <w:r w:rsidR="00DE1919" w:rsidRPr="00FC0D34">
        <w:rPr>
          <w:rFonts w:ascii="Arial" w:hAnsi="Arial" w:cs="Arial"/>
        </w:rPr>
        <w:t xml:space="preserve"> </w:t>
      </w:r>
      <w:r w:rsidR="0030012A" w:rsidRPr="00FC0D34">
        <w:rPr>
          <w:rFonts w:ascii="Arial" w:hAnsi="Arial" w:cs="Arial"/>
        </w:rPr>
        <w:t>la vá</w:t>
      </w:r>
      <w:r w:rsidR="00D2529B" w:rsidRPr="00FC0D34">
        <w:rPr>
          <w:rFonts w:ascii="Arial" w:hAnsi="Arial" w:cs="Arial"/>
        </w:rPr>
        <w:t xml:space="preserve">lvula </w:t>
      </w:r>
      <w:proofErr w:type="spellStart"/>
      <w:r w:rsidR="00D2529B" w:rsidRPr="00FC0D34">
        <w:rPr>
          <w:rFonts w:ascii="Arial" w:hAnsi="Arial" w:cs="Arial"/>
        </w:rPr>
        <w:t>atrioventricular</w:t>
      </w:r>
      <w:proofErr w:type="spellEnd"/>
      <w:r w:rsidR="00D2529B" w:rsidRPr="00FC0D34">
        <w:rPr>
          <w:rFonts w:ascii="Arial" w:hAnsi="Arial" w:cs="Arial"/>
        </w:rPr>
        <w:t xml:space="preserve"> derecha también es afectada. </w:t>
      </w:r>
      <w:r w:rsidR="00DE1919" w:rsidRPr="00FC0D34">
        <w:rPr>
          <w:rFonts w:ascii="Arial" w:hAnsi="Arial" w:cs="Arial"/>
        </w:rPr>
        <w:t xml:space="preserve"> </w:t>
      </w:r>
      <w:r w:rsidR="0030012A" w:rsidRPr="00FC0D34">
        <w:rPr>
          <w:rFonts w:ascii="Arial" w:hAnsi="Arial" w:cs="Arial"/>
        </w:rPr>
        <w:t xml:space="preserve">Tiene </w:t>
      </w:r>
      <w:r w:rsidR="00D2529B" w:rsidRPr="00FC0D34">
        <w:rPr>
          <w:rFonts w:ascii="Arial" w:hAnsi="Arial" w:cs="Arial"/>
        </w:rPr>
        <w:t xml:space="preserve">mayor predisposición </w:t>
      </w:r>
      <w:r w:rsidR="0030012A" w:rsidRPr="00FC0D34">
        <w:rPr>
          <w:rFonts w:ascii="Arial" w:hAnsi="Arial" w:cs="Arial"/>
        </w:rPr>
        <w:t>por las razas pequeñas a</w:t>
      </w:r>
      <w:r w:rsidR="006B2403">
        <w:rPr>
          <w:rFonts w:ascii="Arial" w:hAnsi="Arial" w:cs="Arial"/>
        </w:rPr>
        <w:t xml:space="preserve">unque </w:t>
      </w:r>
      <w:r w:rsidR="0030012A" w:rsidRPr="00FC0D34">
        <w:rPr>
          <w:rFonts w:ascii="Arial" w:hAnsi="Arial" w:cs="Arial"/>
        </w:rPr>
        <w:t>puede ocurrir en perros de raza grande. L</w:t>
      </w:r>
      <w:r w:rsidR="000C0AEF" w:rsidRPr="00FC0D34">
        <w:rPr>
          <w:rFonts w:ascii="Arial" w:hAnsi="Arial" w:cs="Arial"/>
        </w:rPr>
        <w:t xml:space="preserve">a prevalencia de la enfermedad </w:t>
      </w:r>
      <w:r w:rsidR="006B2403" w:rsidRPr="00FC0D34">
        <w:rPr>
          <w:rFonts w:ascii="Arial" w:hAnsi="Arial" w:cs="Arial"/>
        </w:rPr>
        <w:t xml:space="preserve">es superior al 90% </w:t>
      </w:r>
      <w:r w:rsidR="000C0AEF" w:rsidRPr="00FC0D34">
        <w:rPr>
          <w:rFonts w:ascii="Arial" w:hAnsi="Arial" w:cs="Arial"/>
        </w:rPr>
        <w:t>en los animales mayores</w:t>
      </w:r>
      <w:r w:rsidR="00D47C06">
        <w:rPr>
          <w:rFonts w:ascii="Arial" w:hAnsi="Arial" w:cs="Arial"/>
        </w:rPr>
        <w:t xml:space="preserve"> de 10 años</w:t>
      </w:r>
      <w:r w:rsidR="0030012A" w:rsidRPr="00FC0D34">
        <w:rPr>
          <w:rFonts w:ascii="Arial" w:hAnsi="Arial" w:cs="Arial"/>
        </w:rPr>
        <w:t>.</w:t>
      </w:r>
      <w:r w:rsidR="0059702A" w:rsidRPr="00FC0D34">
        <w:rPr>
          <w:rFonts w:ascii="Arial" w:hAnsi="Arial" w:cs="Arial"/>
        </w:rPr>
        <w:t xml:space="preserve"> </w:t>
      </w:r>
    </w:p>
    <w:p w14:paraId="1881EDAC" w14:textId="77777777" w:rsidR="006B2403" w:rsidRDefault="006B2403" w:rsidP="002841E6">
      <w:pPr>
        <w:jc w:val="both"/>
        <w:rPr>
          <w:rFonts w:ascii="Arial" w:hAnsi="Arial" w:cs="Arial"/>
        </w:rPr>
      </w:pPr>
    </w:p>
    <w:p w14:paraId="78713D13" w14:textId="7CA0269F" w:rsidR="002841E6" w:rsidRPr="00FC0D34" w:rsidRDefault="002D4252" w:rsidP="002841E6">
      <w:pPr>
        <w:jc w:val="both"/>
        <w:rPr>
          <w:rFonts w:ascii="Arial" w:hAnsi="Arial" w:cs="Arial"/>
          <w:vertAlign w:val="superscript"/>
        </w:rPr>
      </w:pPr>
      <w:r w:rsidRPr="00FC0D34">
        <w:rPr>
          <w:rFonts w:ascii="Arial" w:hAnsi="Arial" w:cs="Arial"/>
        </w:rPr>
        <w:t>Es una enfermedad progresiva, l</w:t>
      </w:r>
      <w:r w:rsidR="0059702A" w:rsidRPr="00FC0D34">
        <w:rPr>
          <w:rFonts w:ascii="Arial" w:hAnsi="Arial" w:cs="Arial"/>
        </w:rPr>
        <w:t>a degeneración y p</w:t>
      </w:r>
      <w:r w:rsidRPr="00FC0D34">
        <w:rPr>
          <w:rFonts w:ascii="Arial" w:hAnsi="Arial" w:cs="Arial"/>
        </w:rPr>
        <w:t>érdida de la coaptación de la vá</w:t>
      </w:r>
      <w:r w:rsidR="0059702A" w:rsidRPr="00FC0D34">
        <w:rPr>
          <w:rFonts w:ascii="Arial" w:hAnsi="Arial" w:cs="Arial"/>
        </w:rPr>
        <w:t xml:space="preserve">lvula, </w:t>
      </w:r>
      <w:r w:rsidR="00524EC7" w:rsidRPr="00FC0D34">
        <w:rPr>
          <w:rFonts w:ascii="Arial" w:hAnsi="Arial" w:cs="Arial"/>
        </w:rPr>
        <w:t>permite</w:t>
      </w:r>
      <w:r w:rsidR="006B2403">
        <w:rPr>
          <w:rFonts w:ascii="Arial" w:hAnsi="Arial" w:cs="Arial"/>
        </w:rPr>
        <w:t>n</w:t>
      </w:r>
      <w:r w:rsidR="00524EC7" w:rsidRPr="00FC0D34">
        <w:rPr>
          <w:rFonts w:ascii="Arial" w:hAnsi="Arial" w:cs="Arial"/>
        </w:rPr>
        <w:t xml:space="preserve"> la regurgitación de la sangre hacia el atrio lo cual lleva a </w:t>
      </w:r>
      <w:r w:rsidR="0059702A" w:rsidRPr="00FC0D34">
        <w:rPr>
          <w:rFonts w:ascii="Arial" w:hAnsi="Arial" w:cs="Arial"/>
        </w:rPr>
        <w:t>sobrecarga de volumen cardiaco, aumento de las presiones de llenado diastólico,</w:t>
      </w:r>
      <w:r w:rsidR="00524EC7" w:rsidRPr="00FC0D34">
        <w:rPr>
          <w:rFonts w:ascii="Arial" w:hAnsi="Arial" w:cs="Arial"/>
        </w:rPr>
        <w:t xml:space="preserve"> dilatación atrial</w:t>
      </w:r>
      <w:r w:rsidR="0059702A" w:rsidRPr="00FC0D34">
        <w:rPr>
          <w:rFonts w:ascii="Arial" w:hAnsi="Arial" w:cs="Arial"/>
        </w:rPr>
        <w:t xml:space="preserve"> y a un eventual desarrollo de</w:t>
      </w:r>
      <w:r w:rsidR="00524EC7" w:rsidRPr="00FC0D34">
        <w:rPr>
          <w:rFonts w:ascii="Arial" w:hAnsi="Arial" w:cs="Arial"/>
        </w:rPr>
        <w:t xml:space="preserve"> falla</w:t>
      </w:r>
      <w:r w:rsidR="0059702A" w:rsidRPr="00FC0D34">
        <w:rPr>
          <w:rFonts w:ascii="Arial" w:hAnsi="Arial" w:cs="Arial"/>
        </w:rPr>
        <w:t xml:space="preserve"> cardíaca congestiva</w:t>
      </w:r>
      <w:r w:rsidR="00D91CC3">
        <w:rPr>
          <w:rFonts w:ascii="Arial" w:hAnsi="Arial" w:cs="Arial"/>
        </w:rPr>
        <w:t xml:space="preserve"> (FCC</w:t>
      </w:r>
      <w:r w:rsidR="00524EC7" w:rsidRPr="00FC0D34">
        <w:rPr>
          <w:rFonts w:ascii="Arial" w:hAnsi="Arial" w:cs="Arial"/>
        </w:rPr>
        <w:t>)</w:t>
      </w:r>
      <w:r w:rsidR="00D47C06">
        <w:rPr>
          <w:rFonts w:ascii="Arial" w:hAnsi="Arial" w:cs="Arial"/>
        </w:rPr>
        <w:t>.</w:t>
      </w:r>
    </w:p>
    <w:p w14:paraId="2B40F36C" w14:textId="77777777" w:rsidR="002841E6" w:rsidRPr="00FC0D34" w:rsidRDefault="002841E6" w:rsidP="002841E6">
      <w:pPr>
        <w:jc w:val="both"/>
        <w:rPr>
          <w:rFonts w:ascii="Arial" w:hAnsi="Arial" w:cs="Arial"/>
          <w:vertAlign w:val="superscript"/>
        </w:rPr>
      </w:pPr>
    </w:p>
    <w:p w14:paraId="75C730E6" w14:textId="3ABC4DDB" w:rsidR="002841E6" w:rsidRPr="00FC0D34" w:rsidRDefault="002841E6" w:rsidP="001F1E7E">
      <w:pPr>
        <w:jc w:val="both"/>
        <w:rPr>
          <w:rFonts w:ascii="Arial" w:hAnsi="Arial" w:cs="Arial"/>
        </w:rPr>
      </w:pPr>
      <w:r w:rsidRPr="00FC0D34">
        <w:rPr>
          <w:rFonts w:ascii="Arial" w:hAnsi="Arial" w:cs="Arial"/>
        </w:rPr>
        <w:t>En</w:t>
      </w:r>
      <w:r w:rsidR="00C56888" w:rsidRPr="00FC0D34">
        <w:rPr>
          <w:rFonts w:ascii="Arial" w:hAnsi="Arial" w:cs="Arial"/>
        </w:rPr>
        <w:t xml:space="preserve"> general los signos clínicos dependen de la progresión de la enfermedad, </w:t>
      </w:r>
      <w:r w:rsidR="006B2403">
        <w:rPr>
          <w:rFonts w:ascii="Arial" w:hAnsi="Arial" w:cs="Arial"/>
        </w:rPr>
        <w:t xml:space="preserve">suele ser </w:t>
      </w:r>
      <w:r w:rsidR="00C56888" w:rsidRPr="00FC0D34">
        <w:rPr>
          <w:rFonts w:ascii="Arial" w:hAnsi="Arial" w:cs="Arial"/>
        </w:rPr>
        <w:t>un hallazgo incidental en el momento del examen clínico por otras causas</w:t>
      </w:r>
      <w:r w:rsidR="001F1E7E" w:rsidRPr="00FC0D34">
        <w:rPr>
          <w:rFonts w:ascii="Arial" w:hAnsi="Arial" w:cs="Arial"/>
        </w:rPr>
        <w:t>.</w:t>
      </w:r>
      <w:r w:rsidR="00C56888" w:rsidRPr="00FC0D34">
        <w:rPr>
          <w:rFonts w:ascii="Arial" w:hAnsi="Arial" w:cs="Arial"/>
        </w:rPr>
        <w:t xml:space="preserve"> </w:t>
      </w:r>
      <w:r w:rsidR="001F1E7E" w:rsidRPr="00FC0D34">
        <w:rPr>
          <w:rFonts w:ascii="Arial" w:hAnsi="Arial" w:cs="Arial"/>
        </w:rPr>
        <w:t xml:space="preserve"> L</w:t>
      </w:r>
      <w:r w:rsidR="00CC3A1A" w:rsidRPr="00FC0D34">
        <w:rPr>
          <w:rFonts w:ascii="Arial" w:hAnsi="Arial" w:cs="Arial"/>
        </w:rPr>
        <w:t xml:space="preserve">a tos </w:t>
      </w:r>
      <w:r w:rsidR="001F1E7E" w:rsidRPr="00FC0D34">
        <w:rPr>
          <w:rFonts w:ascii="Arial" w:hAnsi="Arial" w:cs="Arial"/>
        </w:rPr>
        <w:t xml:space="preserve">suele ser el signo clínico que </w:t>
      </w:r>
      <w:r w:rsidR="00CC3A1A" w:rsidRPr="00FC0D34">
        <w:rPr>
          <w:rFonts w:ascii="Arial" w:hAnsi="Arial" w:cs="Arial"/>
        </w:rPr>
        <w:t>observa po</w:t>
      </w:r>
      <w:r w:rsidR="00D47C06">
        <w:rPr>
          <w:rFonts w:ascii="Arial" w:hAnsi="Arial" w:cs="Arial"/>
        </w:rPr>
        <w:t>r primera vez por propietario,</w:t>
      </w:r>
      <w:r w:rsidR="001F1E7E" w:rsidRPr="00FC0D34">
        <w:rPr>
          <w:rFonts w:ascii="Arial" w:hAnsi="Arial" w:cs="Arial"/>
        </w:rPr>
        <w:t xml:space="preserve"> </w:t>
      </w:r>
      <w:r w:rsidR="00CC3A1A" w:rsidRPr="00FC0D34">
        <w:rPr>
          <w:rFonts w:ascii="Arial" w:hAnsi="Arial" w:cs="Arial"/>
        </w:rPr>
        <w:t xml:space="preserve">esta puede ser causada por compresión bronquial, produciendo tos seca y dura; o por edema pulmonar </w:t>
      </w:r>
      <w:r w:rsidR="001F1E7E" w:rsidRPr="00FC0D34">
        <w:rPr>
          <w:rFonts w:ascii="Arial" w:hAnsi="Arial" w:cs="Arial"/>
        </w:rPr>
        <w:t>o congestión, produciendo tos hú</w:t>
      </w:r>
      <w:r w:rsidR="00CC3A1A" w:rsidRPr="00FC0D34">
        <w:rPr>
          <w:rFonts w:ascii="Arial" w:hAnsi="Arial" w:cs="Arial"/>
        </w:rPr>
        <w:t xml:space="preserve">meda y productiva. También pueden presentar intolerancia al ejercicio y taquipnea. </w:t>
      </w:r>
      <w:r w:rsidR="00C56888" w:rsidRPr="00FC0D34">
        <w:rPr>
          <w:rFonts w:ascii="Arial" w:hAnsi="Arial" w:cs="Arial"/>
        </w:rPr>
        <w:t xml:space="preserve"> </w:t>
      </w:r>
      <w:r w:rsidR="001F1E7E" w:rsidRPr="00FC0D34">
        <w:rPr>
          <w:rFonts w:ascii="Arial" w:hAnsi="Arial" w:cs="Arial"/>
        </w:rPr>
        <w:t>Algunas veces se puede presentar síncope que es una perdida de conciencia transitoria lo general relacionada a una disminución repentina y precipitada de la perfusión cerebral.</w:t>
      </w:r>
    </w:p>
    <w:p w14:paraId="2369A84C" w14:textId="77777777" w:rsidR="00D53C8D" w:rsidRPr="00FC0D34" w:rsidRDefault="00D53C8D" w:rsidP="001F1E7E">
      <w:pPr>
        <w:jc w:val="both"/>
        <w:rPr>
          <w:rFonts w:ascii="Arial" w:hAnsi="Arial" w:cs="Arial"/>
        </w:rPr>
      </w:pPr>
    </w:p>
    <w:p w14:paraId="276A3D22" w14:textId="1E8ED57A" w:rsidR="00D53C8D" w:rsidRPr="00FC0D34" w:rsidRDefault="00D53C8D" w:rsidP="001A0163">
      <w:pPr>
        <w:jc w:val="both"/>
        <w:rPr>
          <w:rFonts w:ascii="Arial" w:hAnsi="Arial" w:cs="Arial"/>
        </w:rPr>
      </w:pPr>
      <w:r w:rsidRPr="00FC0D34">
        <w:rPr>
          <w:rFonts w:ascii="Arial" w:hAnsi="Arial" w:cs="Arial"/>
        </w:rPr>
        <w:t xml:space="preserve">Al examen clínico es </w:t>
      </w:r>
      <w:r w:rsidR="00E4293F" w:rsidRPr="00FC0D34">
        <w:rPr>
          <w:rFonts w:ascii="Arial" w:hAnsi="Arial" w:cs="Arial"/>
        </w:rPr>
        <w:t>típico encontrar un soplo generalmente con mayor intensidad en</w:t>
      </w:r>
      <w:r w:rsidR="00420A42" w:rsidRPr="00FC0D34">
        <w:rPr>
          <w:rFonts w:ascii="Arial" w:hAnsi="Arial" w:cs="Arial"/>
        </w:rPr>
        <w:t xml:space="preserve"> á</w:t>
      </w:r>
      <w:r w:rsidR="00C347DA">
        <w:rPr>
          <w:rFonts w:ascii="Arial" w:hAnsi="Arial" w:cs="Arial"/>
        </w:rPr>
        <w:t>pex</w:t>
      </w:r>
      <w:r w:rsidR="00D47C06">
        <w:rPr>
          <w:rFonts w:ascii="Arial" w:hAnsi="Arial" w:cs="Arial"/>
        </w:rPr>
        <w:t xml:space="preserve"> izquierdo</w:t>
      </w:r>
      <w:r w:rsidR="005F5F2A" w:rsidRPr="00FC0D34">
        <w:rPr>
          <w:rFonts w:ascii="Arial" w:hAnsi="Arial" w:cs="Arial"/>
        </w:rPr>
        <w:t>, en pacientes con edema pulmona</w:t>
      </w:r>
      <w:r w:rsidR="00D47C06">
        <w:rPr>
          <w:rFonts w:ascii="Arial" w:hAnsi="Arial" w:cs="Arial"/>
        </w:rPr>
        <w:t>r pueden auscultarse estertores</w:t>
      </w:r>
      <w:r w:rsidR="00420A42" w:rsidRPr="00FC0D34">
        <w:rPr>
          <w:rFonts w:ascii="Arial" w:hAnsi="Arial" w:cs="Arial"/>
        </w:rPr>
        <w:t xml:space="preserve">.  </w:t>
      </w:r>
      <w:r w:rsidR="005F5F2A" w:rsidRPr="00FC0D34">
        <w:rPr>
          <w:rFonts w:ascii="Arial" w:hAnsi="Arial" w:cs="Arial"/>
        </w:rPr>
        <w:t xml:space="preserve"> </w:t>
      </w:r>
      <w:r w:rsidR="00C347DA">
        <w:rPr>
          <w:rFonts w:ascii="Arial" w:hAnsi="Arial" w:cs="Arial"/>
        </w:rPr>
        <w:t xml:space="preserve">El </w:t>
      </w:r>
      <w:r w:rsidR="00EB2142" w:rsidRPr="00FC0D34">
        <w:rPr>
          <w:rFonts w:ascii="Arial" w:hAnsi="Arial" w:cs="Arial"/>
        </w:rPr>
        <w:t xml:space="preserve"> diagn</w:t>
      </w:r>
      <w:r w:rsidR="00591170" w:rsidRPr="00FC0D34">
        <w:rPr>
          <w:rFonts w:ascii="Arial" w:hAnsi="Arial" w:cs="Arial"/>
        </w:rPr>
        <w:t xml:space="preserve">óstico se </w:t>
      </w:r>
      <w:r w:rsidR="00C347DA">
        <w:rPr>
          <w:rFonts w:ascii="Arial" w:hAnsi="Arial" w:cs="Arial"/>
        </w:rPr>
        <w:t xml:space="preserve">puede </w:t>
      </w:r>
      <w:r w:rsidR="00591170" w:rsidRPr="00FC0D34">
        <w:rPr>
          <w:rFonts w:ascii="Arial" w:hAnsi="Arial" w:cs="Arial"/>
        </w:rPr>
        <w:t>realiza</w:t>
      </w:r>
      <w:r w:rsidR="00C347DA">
        <w:rPr>
          <w:rFonts w:ascii="Arial" w:hAnsi="Arial" w:cs="Arial"/>
        </w:rPr>
        <w:t>r</w:t>
      </w:r>
      <w:r w:rsidR="00591170" w:rsidRPr="00FC0D34">
        <w:rPr>
          <w:rFonts w:ascii="Arial" w:hAnsi="Arial" w:cs="Arial"/>
        </w:rPr>
        <w:t xml:space="preserve"> por radiografí</w:t>
      </w:r>
      <w:r w:rsidR="00EB2142" w:rsidRPr="00FC0D34">
        <w:rPr>
          <w:rFonts w:ascii="Arial" w:hAnsi="Arial" w:cs="Arial"/>
        </w:rPr>
        <w:t>a de tórax, donde se observa agrandamiento de la silueta cardiaca así com</w:t>
      </w:r>
      <w:r w:rsidR="00591170" w:rsidRPr="00FC0D34">
        <w:rPr>
          <w:rFonts w:ascii="Arial" w:hAnsi="Arial" w:cs="Arial"/>
        </w:rPr>
        <w:t>o presencia de edema u congestió</w:t>
      </w:r>
      <w:r w:rsidR="00C347DA">
        <w:rPr>
          <w:rFonts w:ascii="Arial" w:hAnsi="Arial" w:cs="Arial"/>
        </w:rPr>
        <w:t xml:space="preserve">n pulmonar,  y se debe confirmar con </w:t>
      </w:r>
      <w:r w:rsidR="00EB2142" w:rsidRPr="00FC0D34">
        <w:rPr>
          <w:rFonts w:ascii="Arial" w:hAnsi="Arial" w:cs="Arial"/>
        </w:rPr>
        <w:t xml:space="preserve"> ecocardiografía en la que se evidencia </w:t>
      </w:r>
      <w:r w:rsidR="00591170" w:rsidRPr="00FC0D34">
        <w:rPr>
          <w:rFonts w:ascii="Arial" w:hAnsi="Arial" w:cs="Arial"/>
        </w:rPr>
        <w:t xml:space="preserve">prolapso o engrosamiento de 1 o ambas valvas de la válvula mitral también puede proporcionar información acerca de la gravedad de la enfermedad, tal como el grado de dilatación de la aurícula izquierda y dilatación ventricular izquierda, la presencia de disfunción sistólica o diastólica y el diagnóstico de la hipertensión arterial pulmonar. </w:t>
      </w:r>
      <w:r w:rsidR="001A0163" w:rsidRPr="00FC0D34">
        <w:rPr>
          <w:rFonts w:ascii="Arial" w:hAnsi="Arial" w:cs="Arial"/>
        </w:rPr>
        <w:t xml:space="preserve"> </w:t>
      </w:r>
      <w:r w:rsidR="006B2403">
        <w:rPr>
          <w:rFonts w:ascii="Arial" w:hAnsi="Arial" w:cs="Arial"/>
        </w:rPr>
        <w:t>A</w:t>
      </w:r>
      <w:r w:rsidR="001A0163" w:rsidRPr="00FC0D34">
        <w:rPr>
          <w:rFonts w:ascii="Arial" w:hAnsi="Arial" w:cs="Arial"/>
        </w:rPr>
        <w:t>l Doppler h</w:t>
      </w:r>
      <w:r w:rsidR="004F1D79">
        <w:rPr>
          <w:rFonts w:ascii="Arial" w:hAnsi="Arial" w:cs="Arial"/>
        </w:rPr>
        <w:t xml:space="preserve">ay evidencia de reflujo </w:t>
      </w:r>
      <w:r w:rsidR="00C347DA">
        <w:rPr>
          <w:rFonts w:ascii="Arial" w:hAnsi="Arial" w:cs="Arial"/>
        </w:rPr>
        <w:t xml:space="preserve"> </w:t>
      </w:r>
      <w:r w:rsidR="00D47C06">
        <w:rPr>
          <w:rFonts w:ascii="Arial" w:hAnsi="Arial" w:cs="Arial"/>
        </w:rPr>
        <w:t>atrio ventricular  durante la sístole.</w:t>
      </w:r>
      <w:r w:rsidR="001A0163" w:rsidRPr="00FC0D34">
        <w:rPr>
          <w:rFonts w:ascii="Arial" w:hAnsi="Arial" w:cs="Arial"/>
        </w:rPr>
        <w:t xml:space="preserve"> </w:t>
      </w:r>
    </w:p>
    <w:p w14:paraId="75ABF05F" w14:textId="77777777" w:rsidR="002841E6" w:rsidRPr="00FC0D34" w:rsidRDefault="002841E6" w:rsidP="0030012A">
      <w:pPr>
        <w:rPr>
          <w:rFonts w:ascii="Arial" w:hAnsi="Arial" w:cs="Arial"/>
          <w:color w:val="548DD4" w:themeColor="text2" w:themeTint="99"/>
        </w:rPr>
      </w:pPr>
    </w:p>
    <w:p w14:paraId="6031606D" w14:textId="77777777" w:rsidR="003F55F2" w:rsidRPr="00FC0D34" w:rsidRDefault="00524EC7" w:rsidP="003F55F2">
      <w:pPr>
        <w:jc w:val="both"/>
        <w:rPr>
          <w:rFonts w:ascii="Arial" w:hAnsi="Arial" w:cs="Arial"/>
        </w:rPr>
      </w:pPr>
      <w:r w:rsidRPr="00FC0D34">
        <w:rPr>
          <w:rFonts w:ascii="Arial" w:hAnsi="Arial" w:cs="Arial"/>
          <w:lang w:val="es-ES"/>
        </w:rPr>
        <w:t xml:space="preserve">El American </w:t>
      </w:r>
      <w:proofErr w:type="spellStart"/>
      <w:r w:rsidRPr="00FC0D34">
        <w:rPr>
          <w:rFonts w:ascii="Arial" w:hAnsi="Arial" w:cs="Arial"/>
          <w:lang w:val="es-ES"/>
        </w:rPr>
        <w:t>College</w:t>
      </w:r>
      <w:proofErr w:type="spellEnd"/>
      <w:r w:rsidRPr="00FC0D34">
        <w:rPr>
          <w:rFonts w:ascii="Arial" w:hAnsi="Arial" w:cs="Arial"/>
          <w:lang w:val="es-ES"/>
        </w:rPr>
        <w:t xml:space="preserve"> </w:t>
      </w:r>
      <w:proofErr w:type="spellStart"/>
      <w:r w:rsidRPr="00FC0D34">
        <w:rPr>
          <w:rFonts w:ascii="Arial" w:hAnsi="Arial" w:cs="Arial"/>
          <w:lang w:val="es-ES"/>
        </w:rPr>
        <w:t>of</w:t>
      </w:r>
      <w:proofErr w:type="spellEnd"/>
      <w:r w:rsidRPr="00FC0D34">
        <w:rPr>
          <w:rFonts w:ascii="Arial" w:hAnsi="Arial" w:cs="Arial"/>
          <w:lang w:val="es-ES"/>
        </w:rPr>
        <w:t xml:space="preserve"> </w:t>
      </w:r>
      <w:proofErr w:type="spellStart"/>
      <w:r w:rsidRPr="00FC0D34">
        <w:rPr>
          <w:rFonts w:ascii="Arial" w:hAnsi="Arial" w:cs="Arial"/>
          <w:lang w:val="es-ES"/>
        </w:rPr>
        <w:t>Veterinary</w:t>
      </w:r>
      <w:proofErr w:type="spellEnd"/>
      <w:r w:rsidRPr="00FC0D34">
        <w:rPr>
          <w:rFonts w:ascii="Arial" w:hAnsi="Arial" w:cs="Arial"/>
          <w:lang w:val="es-ES"/>
        </w:rPr>
        <w:t xml:space="preserve"> </w:t>
      </w:r>
      <w:proofErr w:type="spellStart"/>
      <w:r w:rsidRPr="00FC0D34">
        <w:rPr>
          <w:rFonts w:ascii="Arial" w:hAnsi="Arial" w:cs="Arial"/>
          <w:lang w:val="es-ES"/>
        </w:rPr>
        <w:t>Internal</w:t>
      </w:r>
      <w:proofErr w:type="spellEnd"/>
      <w:r w:rsidRPr="00FC0D34">
        <w:rPr>
          <w:rFonts w:ascii="Arial" w:hAnsi="Arial" w:cs="Arial"/>
          <w:lang w:val="es-ES"/>
        </w:rPr>
        <w:t xml:space="preserve"> Medici</w:t>
      </w:r>
      <w:r w:rsidR="003F55F2" w:rsidRPr="00FC0D34">
        <w:rPr>
          <w:rFonts w:ascii="Arial" w:hAnsi="Arial" w:cs="Arial"/>
          <w:lang w:val="es-ES"/>
        </w:rPr>
        <w:t xml:space="preserve">ne (ACVIM) desarrollo un sistema de clasificación </w:t>
      </w:r>
      <w:r w:rsidR="003F55F2" w:rsidRPr="00FC0D34">
        <w:rPr>
          <w:rFonts w:ascii="Arial" w:hAnsi="Arial" w:cs="Arial"/>
        </w:rPr>
        <w:t>de las enfermedades del corazón y la insuficiencia cardiaca en 4 etapas la cuales consisten en:</w:t>
      </w:r>
    </w:p>
    <w:p w14:paraId="614D0F6F" w14:textId="77777777" w:rsidR="003F55F2" w:rsidRPr="00FC0D34" w:rsidRDefault="003F55F2" w:rsidP="003F55F2">
      <w:pPr>
        <w:rPr>
          <w:rFonts w:ascii="Arial" w:hAnsi="Arial" w:cs="Arial"/>
        </w:rPr>
      </w:pPr>
    </w:p>
    <w:p w14:paraId="64560D5C" w14:textId="7EE85BA0" w:rsidR="003F55F2" w:rsidRPr="00FC0D34" w:rsidRDefault="003F55F2" w:rsidP="003F55F2">
      <w:pPr>
        <w:jc w:val="both"/>
        <w:rPr>
          <w:rFonts w:ascii="Arial" w:hAnsi="Arial" w:cs="Arial"/>
        </w:rPr>
      </w:pPr>
      <w:r w:rsidRPr="00FC0D34">
        <w:rPr>
          <w:rFonts w:ascii="Arial" w:hAnsi="Arial" w:cs="Arial"/>
          <w:u w:val="single"/>
        </w:rPr>
        <w:t xml:space="preserve">Etapa </w:t>
      </w:r>
      <w:proofErr w:type="gramStart"/>
      <w:r w:rsidRPr="00FC0D34">
        <w:rPr>
          <w:rFonts w:ascii="Arial" w:hAnsi="Arial" w:cs="Arial"/>
          <w:u w:val="single"/>
        </w:rPr>
        <w:t>A</w:t>
      </w:r>
      <w:r w:rsidRPr="00FC0D34">
        <w:rPr>
          <w:rFonts w:ascii="Arial" w:hAnsi="Arial" w:cs="Arial"/>
        </w:rPr>
        <w:t xml:space="preserve"> :</w:t>
      </w:r>
      <w:proofErr w:type="gramEnd"/>
      <w:r w:rsidRPr="00FC0D34">
        <w:rPr>
          <w:rFonts w:ascii="Arial" w:hAnsi="Arial" w:cs="Arial"/>
        </w:rPr>
        <w:t xml:space="preserve"> pacientes con alto riesgo de desarrollar enfermedades del corazón, pero que </w:t>
      </w:r>
      <w:r w:rsidR="002C620B" w:rsidRPr="00FC0D34">
        <w:rPr>
          <w:rFonts w:ascii="Arial" w:hAnsi="Arial" w:cs="Arial"/>
        </w:rPr>
        <w:t>en la actualidad no tienen ningú</w:t>
      </w:r>
      <w:r w:rsidRPr="00FC0D34">
        <w:rPr>
          <w:rFonts w:ascii="Arial" w:hAnsi="Arial" w:cs="Arial"/>
        </w:rPr>
        <w:t>n desorden estructural del corazón .</w:t>
      </w:r>
    </w:p>
    <w:p w14:paraId="544B5BCF" w14:textId="77777777" w:rsidR="003F55F2" w:rsidRPr="00FC0D34" w:rsidRDefault="003F55F2" w:rsidP="003F55F2">
      <w:pPr>
        <w:jc w:val="both"/>
        <w:rPr>
          <w:rFonts w:ascii="Arial" w:hAnsi="Arial" w:cs="Arial"/>
        </w:rPr>
      </w:pPr>
    </w:p>
    <w:p w14:paraId="6A0E08C9" w14:textId="6C7D75FB" w:rsidR="003F55F2" w:rsidRPr="00FC0D34" w:rsidRDefault="003F55F2" w:rsidP="003F55F2">
      <w:pPr>
        <w:jc w:val="both"/>
        <w:rPr>
          <w:rFonts w:ascii="Arial" w:hAnsi="Arial" w:cs="Arial"/>
        </w:rPr>
      </w:pPr>
      <w:r w:rsidRPr="00FC0D34">
        <w:rPr>
          <w:rFonts w:ascii="Arial" w:hAnsi="Arial" w:cs="Arial"/>
          <w:u w:val="single"/>
        </w:rPr>
        <w:lastRenderedPageBreak/>
        <w:t>Etapa B:</w:t>
      </w:r>
      <w:r w:rsidRPr="00FC0D34">
        <w:rPr>
          <w:rFonts w:ascii="Arial" w:hAnsi="Arial" w:cs="Arial"/>
        </w:rPr>
        <w:t xml:space="preserve"> pacientes con cardiopatía estructural (</w:t>
      </w:r>
      <w:r w:rsidR="002C620B" w:rsidRPr="00FC0D34">
        <w:rPr>
          <w:rFonts w:ascii="Arial" w:hAnsi="Arial" w:cs="Arial"/>
        </w:rPr>
        <w:t>soplo</w:t>
      </w:r>
      <w:r w:rsidRPr="00FC0D34">
        <w:rPr>
          <w:rFonts w:ascii="Arial" w:hAnsi="Arial" w:cs="Arial"/>
        </w:rPr>
        <w:t xml:space="preserve">), pero que nunca han </w:t>
      </w:r>
      <w:r w:rsidR="002C620B" w:rsidRPr="00FC0D34">
        <w:rPr>
          <w:rFonts w:ascii="Arial" w:hAnsi="Arial" w:cs="Arial"/>
        </w:rPr>
        <w:t>d</w:t>
      </w:r>
      <w:r w:rsidRPr="00FC0D34">
        <w:rPr>
          <w:rFonts w:ascii="Arial" w:hAnsi="Arial" w:cs="Arial"/>
        </w:rPr>
        <w:t xml:space="preserve">esarrollado signos clínicos </w:t>
      </w:r>
      <w:r w:rsidR="002C620B" w:rsidRPr="00FC0D34">
        <w:rPr>
          <w:rFonts w:ascii="Arial" w:hAnsi="Arial" w:cs="Arial"/>
        </w:rPr>
        <w:t xml:space="preserve"> causados</w:t>
      </w:r>
      <w:r w:rsidRPr="00FC0D34">
        <w:rPr>
          <w:rFonts w:ascii="Arial" w:hAnsi="Arial" w:cs="Arial"/>
        </w:rPr>
        <w:t xml:space="preserve"> por la insuficiencia cardíaca. </w:t>
      </w:r>
      <w:r w:rsidR="002C620B" w:rsidRPr="00FC0D34">
        <w:rPr>
          <w:rFonts w:ascii="Arial" w:hAnsi="Arial" w:cs="Arial"/>
        </w:rPr>
        <w:t xml:space="preserve">Se subdivide en </w:t>
      </w:r>
      <w:r w:rsidRPr="00FC0D34">
        <w:rPr>
          <w:rFonts w:ascii="Arial" w:hAnsi="Arial" w:cs="Arial"/>
        </w:rPr>
        <w:t xml:space="preserve">B1 y B2. </w:t>
      </w:r>
      <w:r w:rsidR="002C620B" w:rsidRPr="00FC0D34">
        <w:rPr>
          <w:rFonts w:ascii="Arial" w:hAnsi="Arial" w:cs="Arial"/>
        </w:rPr>
        <w:t xml:space="preserve">B1 </w:t>
      </w:r>
      <w:r w:rsidRPr="00FC0D34">
        <w:rPr>
          <w:rFonts w:ascii="Arial" w:hAnsi="Arial" w:cs="Arial"/>
        </w:rPr>
        <w:t>pacientes asintomáticos que</w:t>
      </w:r>
      <w:r w:rsidR="00420A42" w:rsidRPr="00FC0D34">
        <w:rPr>
          <w:rFonts w:ascii="Arial" w:hAnsi="Arial" w:cs="Arial"/>
        </w:rPr>
        <w:t xml:space="preserve"> no</w:t>
      </w:r>
      <w:r w:rsidRPr="00FC0D34">
        <w:rPr>
          <w:rFonts w:ascii="Arial" w:hAnsi="Arial" w:cs="Arial"/>
        </w:rPr>
        <w:t xml:space="preserve"> tienen evidencia radiográfica o ecocardiográfica de </w:t>
      </w:r>
      <w:r w:rsidR="002C620B" w:rsidRPr="00FC0D34">
        <w:rPr>
          <w:rFonts w:ascii="Arial" w:hAnsi="Arial" w:cs="Arial"/>
        </w:rPr>
        <w:t>remodelac</w:t>
      </w:r>
      <w:r w:rsidR="00D91CC3">
        <w:rPr>
          <w:rFonts w:ascii="Arial" w:hAnsi="Arial" w:cs="Arial"/>
        </w:rPr>
        <w:t>ión cardiaca en respuesta a EVD</w:t>
      </w:r>
      <w:r w:rsidR="002C620B" w:rsidRPr="00FC0D34">
        <w:rPr>
          <w:rFonts w:ascii="Arial" w:hAnsi="Arial" w:cs="Arial"/>
        </w:rPr>
        <w:t xml:space="preserve">. </w:t>
      </w:r>
      <w:r w:rsidRPr="00FC0D34">
        <w:rPr>
          <w:rFonts w:ascii="Arial" w:hAnsi="Arial" w:cs="Arial"/>
        </w:rPr>
        <w:t xml:space="preserve">B2 se refiere a los pacientes asintomáticos que tienen insuficiencia valvular </w:t>
      </w:r>
      <w:proofErr w:type="spellStart"/>
      <w:r w:rsidRPr="00FC0D34">
        <w:rPr>
          <w:rFonts w:ascii="Arial" w:hAnsi="Arial" w:cs="Arial"/>
        </w:rPr>
        <w:t>hemodinámicamente</w:t>
      </w:r>
      <w:proofErr w:type="spellEnd"/>
      <w:r w:rsidRPr="00FC0D34">
        <w:rPr>
          <w:rFonts w:ascii="Arial" w:hAnsi="Arial" w:cs="Arial"/>
        </w:rPr>
        <w:t xml:space="preserve"> significativa, </w:t>
      </w:r>
      <w:r w:rsidR="004F1D79">
        <w:rPr>
          <w:rFonts w:ascii="Arial" w:hAnsi="Arial" w:cs="Arial"/>
        </w:rPr>
        <w:t xml:space="preserve">junto con evidencia </w:t>
      </w:r>
      <w:r w:rsidR="002C620B" w:rsidRPr="00FC0D34">
        <w:rPr>
          <w:rFonts w:ascii="Arial" w:hAnsi="Arial" w:cs="Arial"/>
        </w:rPr>
        <w:t xml:space="preserve"> </w:t>
      </w:r>
      <w:r w:rsidR="004F1D79" w:rsidRPr="00FC0D34">
        <w:rPr>
          <w:rFonts w:ascii="Arial" w:hAnsi="Arial" w:cs="Arial"/>
        </w:rPr>
        <w:t>radiográfi</w:t>
      </w:r>
      <w:r w:rsidR="004F1D79">
        <w:rPr>
          <w:rFonts w:ascii="Arial" w:hAnsi="Arial" w:cs="Arial"/>
        </w:rPr>
        <w:t>c</w:t>
      </w:r>
      <w:r w:rsidR="004F1D79" w:rsidRPr="00FC0D34">
        <w:rPr>
          <w:rFonts w:ascii="Arial" w:hAnsi="Arial" w:cs="Arial"/>
        </w:rPr>
        <w:t>a</w:t>
      </w:r>
      <w:r w:rsidR="004F1D79">
        <w:rPr>
          <w:rFonts w:ascii="Arial" w:hAnsi="Arial" w:cs="Arial"/>
        </w:rPr>
        <w:t xml:space="preserve"> o ecocardiográfica </w:t>
      </w:r>
      <w:r w:rsidR="002C620B" w:rsidRPr="00FC0D34">
        <w:rPr>
          <w:rFonts w:ascii="Arial" w:hAnsi="Arial" w:cs="Arial"/>
        </w:rPr>
        <w:t xml:space="preserve"> </w:t>
      </w:r>
      <w:r w:rsidR="004F1D79">
        <w:rPr>
          <w:rFonts w:ascii="Arial" w:hAnsi="Arial" w:cs="Arial"/>
        </w:rPr>
        <w:t xml:space="preserve"> aumento de tamaño  de corazón </w:t>
      </w:r>
      <w:r w:rsidRPr="00FC0D34">
        <w:rPr>
          <w:rFonts w:ascii="Arial" w:hAnsi="Arial" w:cs="Arial"/>
        </w:rPr>
        <w:t>izquierdo</w:t>
      </w:r>
      <w:r w:rsidR="002C620B" w:rsidRPr="00FC0D34">
        <w:rPr>
          <w:rFonts w:ascii="Arial" w:hAnsi="Arial" w:cs="Arial"/>
        </w:rPr>
        <w:t>.</w:t>
      </w:r>
    </w:p>
    <w:p w14:paraId="3773F923" w14:textId="77777777" w:rsidR="002C620B" w:rsidRPr="00FC0D34" w:rsidRDefault="002C620B" w:rsidP="003F55F2">
      <w:pPr>
        <w:jc w:val="both"/>
        <w:rPr>
          <w:rFonts w:ascii="Arial" w:hAnsi="Arial" w:cs="Arial"/>
        </w:rPr>
      </w:pPr>
    </w:p>
    <w:p w14:paraId="77297FB0" w14:textId="4A634500" w:rsidR="004E11EF" w:rsidRPr="00FC0D34" w:rsidRDefault="002C620B" w:rsidP="004E11EF">
      <w:pPr>
        <w:jc w:val="both"/>
        <w:rPr>
          <w:rFonts w:ascii="Arial" w:hAnsi="Arial" w:cs="Arial"/>
          <w:vertAlign w:val="superscript"/>
        </w:rPr>
      </w:pPr>
      <w:r w:rsidRPr="00FC0D34">
        <w:rPr>
          <w:rFonts w:ascii="Arial" w:hAnsi="Arial" w:cs="Arial"/>
          <w:u w:val="single"/>
        </w:rPr>
        <w:t>Etapa C</w:t>
      </w:r>
      <w:r w:rsidR="004E11EF" w:rsidRPr="00FC0D34">
        <w:rPr>
          <w:rFonts w:ascii="Arial" w:hAnsi="Arial" w:cs="Arial"/>
        </w:rPr>
        <w:t xml:space="preserve"> pacientes que tienen una anormalidad estructural y signos clínicos actuales o anteriores de la insufic</w:t>
      </w:r>
      <w:r w:rsidR="00D91CC3">
        <w:rPr>
          <w:rFonts w:ascii="Arial" w:hAnsi="Arial" w:cs="Arial"/>
        </w:rPr>
        <w:t>iencia cardíaca causada por EVD</w:t>
      </w:r>
      <w:r w:rsidR="004E11EF" w:rsidRPr="00FC0D34">
        <w:rPr>
          <w:rFonts w:ascii="Arial" w:hAnsi="Arial" w:cs="Arial"/>
        </w:rPr>
        <w:t xml:space="preserve">. </w:t>
      </w:r>
    </w:p>
    <w:p w14:paraId="0E148A30" w14:textId="77777777" w:rsidR="004E11EF" w:rsidRPr="00FC0D34" w:rsidRDefault="004E11EF" w:rsidP="004E11EF">
      <w:pPr>
        <w:rPr>
          <w:rFonts w:ascii="Arial" w:hAnsi="Arial" w:cs="Arial"/>
        </w:rPr>
      </w:pPr>
    </w:p>
    <w:p w14:paraId="450601AB" w14:textId="16AC4503" w:rsidR="004E11EF" w:rsidRPr="00FC0D34" w:rsidRDefault="004E11EF" w:rsidP="004E11EF">
      <w:pPr>
        <w:jc w:val="both"/>
        <w:rPr>
          <w:rFonts w:ascii="Arial" w:hAnsi="Arial" w:cs="Arial"/>
          <w:vertAlign w:val="superscript"/>
        </w:rPr>
      </w:pPr>
      <w:r w:rsidRPr="00FC0D34">
        <w:rPr>
          <w:rFonts w:ascii="Arial" w:hAnsi="Arial" w:cs="Arial"/>
          <w:u w:val="single"/>
        </w:rPr>
        <w:t>Etapa D</w:t>
      </w:r>
      <w:r w:rsidRPr="00FC0D34">
        <w:rPr>
          <w:rFonts w:ascii="Arial" w:hAnsi="Arial" w:cs="Arial"/>
        </w:rPr>
        <w:t xml:space="preserve">: pacientes tienen signos clínicos de insuficiencia </w:t>
      </w:r>
      <w:r w:rsidR="004F1D79">
        <w:rPr>
          <w:rFonts w:ascii="Arial" w:hAnsi="Arial" w:cs="Arial"/>
        </w:rPr>
        <w:t xml:space="preserve">cardiaca refractaria al </w:t>
      </w:r>
      <w:r w:rsidRPr="00FC0D34">
        <w:rPr>
          <w:rFonts w:ascii="Arial" w:hAnsi="Arial" w:cs="Arial"/>
        </w:rPr>
        <w:t xml:space="preserve"> tratamiento estándar para la insufic</w:t>
      </w:r>
      <w:r w:rsidR="004F1D79">
        <w:rPr>
          <w:rFonts w:ascii="Arial" w:hAnsi="Arial" w:cs="Arial"/>
        </w:rPr>
        <w:t xml:space="preserve">iencia cardiaca estadio C por </w:t>
      </w:r>
      <w:r w:rsidR="00D91CC3">
        <w:rPr>
          <w:rFonts w:ascii="Arial" w:hAnsi="Arial" w:cs="Arial"/>
        </w:rPr>
        <w:t>EVD</w:t>
      </w:r>
      <w:r w:rsidRPr="00FC0D34">
        <w:rPr>
          <w:rFonts w:ascii="Arial" w:hAnsi="Arial" w:cs="Arial"/>
        </w:rPr>
        <w:t>.</w:t>
      </w:r>
    </w:p>
    <w:p w14:paraId="127AD9BC" w14:textId="77777777" w:rsidR="004E11EF" w:rsidRDefault="004E11EF" w:rsidP="004E11EF">
      <w:pPr>
        <w:rPr>
          <w:rFonts w:ascii="Arial" w:hAnsi="Arial" w:cs="Arial"/>
        </w:rPr>
      </w:pPr>
    </w:p>
    <w:p w14:paraId="73AEA757" w14:textId="305ACDFB" w:rsidR="006B2403" w:rsidRDefault="006B2403" w:rsidP="0074188A">
      <w:pPr>
        <w:jc w:val="both"/>
        <w:rPr>
          <w:rFonts w:ascii="Arial" w:hAnsi="Arial" w:cs="Arial"/>
        </w:rPr>
      </w:pPr>
      <w:r>
        <w:rPr>
          <w:rFonts w:ascii="Arial" w:hAnsi="Arial" w:cs="Arial"/>
        </w:rPr>
        <w:t>El consenso de la ACVIM en</w:t>
      </w:r>
      <w:r w:rsidR="0074188A">
        <w:rPr>
          <w:rFonts w:ascii="Arial" w:hAnsi="Arial" w:cs="Arial"/>
        </w:rPr>
        <w:t xml:space="preserve"> la guía de diagnó</w:t>
      </w:r>
      <w:r>
        <w:rPr>
          <w:rFonts w:ascii="Arial" w:hAnsi="Arial" w:cs="Arial"/>
        </w:rPr>
        <w:t xml:space="preserve">stico y tratamiento de degeneración valvular crónica recomienda distintos tratamientos según el estado en el que se encuentra el paciente, los estados A y B1 no son tratados, sin embargo debe hacerse controles cardiológicos, para el estado B2 no hubo consenso sin embargo puede </w:t>
      </w:r>
      <w:r w:rsidR="004F1D79">
        <w:rPr>
          <w:rFonts w:ascii="Arial" w:hAnsi="Arial" w:cs="Arial"/>
        </w:rPr>
        <w:t>administrarse</w:t>
      </w:r>
      <w:r>
        <w:rPr>
          <w:rFonts w:ascii="Arial" w:hAnsi="Arial" w:cs="Arial"/>
        </w:rPr>
        <w:t xml:space="preserve"> IECAS (</w:t>
      </w:r>
      <w:proofErr w:type="spellStart"/>
      <w:r>
        <w:rPr>
          <w:rFonts w:ascii="Arial" w:hAnsi="Arial" w:cs="Arial"/>
        </w:rPr>
        <w:t>ej</w:t>
      </w:r>
      <w:proofErr w:type="spellEnd"/>
      <w:r>
        <w:rPr>
          <w:rFonts w:ascii="Arial" w:hAnsi="Arial" w:cs="Arial"/>
        </w:rPr>
        <w:t>: enalapril</w:t>
      </w:r>
      <w:r w:rsidR="004F1D79">
        <w:rPr>
          <w:rFonts w:ascii="Arial" w:hAnsi="Arial" w:cs="Arial"/>
        </w:rPr>
        <w:t xml:space="preserve">, </w:t>
      </w:r>
      <w:proofErr w:type="spellStart"/>
      <w:r w:rsidR="004F1D79">
        <w:rPr>
          <w:rFonts w:ascii="Arial" w:hAnsi="Arial" w:cs="Arial"/>
        </w:rPr>
        <w:t>benazepril</w:t>
      </w:r>
      <w:proofErr w:type="spellEnd"/>
      <w:r>
        <w:rPr>
          <w:rFonts w:ascii="Arial" w:hAnsi="Arial" w:cs="Arial"/>
        </w:rPr>
        <w:t>) acompañados de diuréticos (</w:t>
      </w:r>
      <w:proofErr w:type="spellStart"/>
      <w:r>
        <w:rPr>
          <w:rFonts w:ascii="Arial" w:hAnsi="Arial" w:cs="Arial"/>
        </w:rPr>
        <w:t>ej</w:t>
      </w:r>
      <w:proofErr w:type="spellEnd"/>
      <w:r>
        <w:rPr>
          <w:rFonts w:ascii="Arial" w:hAnsi="Arial" w:cs="Arial"/>
        </w:rPr>
        <w:t xml:space="preserve">: furosemida) a dosis bajas con el fin de </w:t>
      </w:r>
      <w:r w:rsidR="00E515C9">
        <w:rPr>
          <w:rFonts w:ascii="Arial" w:hAnsi="Arial" w:cs="Arial"/>
        </w:rPr>
        <w:t xml:space="preserve">retrasar la evolución de la enfermedad. En el estado C se recomienda en estados crónicos </w:t>
      </w:r>
      <w:r w:rsidR="0074188A">
        <w:rPr>
          <w:rFonts w:ascii="Arial" w:hAnsi="Arial" w:cs="Arial"/>
        </w:rPr>
        <w:t>el uso d</w:t>
      </w:r>
      <w:r w:rsidR="00C347DA">
        <w:rPr>
          <w:rFonts w:ascii="Arial" w:hAnsi="Arial" w:cs="Arial"/>
        </w:rPr>
        <w:t xml:space="preserve">e furosemida, IECAS, </w:t>
      </w:r>
      <w:proofErr w:type="spellStart"/>
      <w:r w:rsidR="00C347DA">
        <w:rPr>
          <w:rFonts w:ascii="Arial" w:hAnsi="Arial" w:cs="Arial"/>
        </w:rPr>
        <w:t>pimobendan</w:t>
      </w:r>
      <w:proofErr w:type="spellEnd"/>
      <w:r w:rsidR="00C347DA">
        <w:rPr>
          <w:rFonts w:ascii="Arial" w:hAnsi="Arial" w:cs="Arial"/>
        </w:rPr>
        <w:t xml:space="preserve">, espironolactona </w:t>
      </w:r>
      <w:r w:rsidR="0074188A">
        <w:rPr>
          <w:rFonts w:ascii="Arial" w:hAnsi="Arial" w:cs="Arial"/>
        </w:rPr>
        <w:t xml:space="preserve">y se puede adicionar según el criterio medico y el estado del paciente digoxina, ß bloqueadores. </w:t>
      </w:r>
    </w:p>
    <w:p w14:paraId="1D36AA9F" w14:textId="77777777" w:rsidR="0074188A" w:rsidRDefault="0074188A" w:rsidP="0074188A">
      <w:pPr>
        <w:jc w:val="both"/>
        <w:rPr>
          <w:rFonts w:ascii="Arial" w:hAnsi="Arial" w:cs="Arial"/>
        </w:rPr>
      </w:pPr>
    </w:p>
    <w:p w14:paraId="553C4FFB" w14:textId="315E7390" w:rsidR="0074188A" w:rsidRDefault="0074188A" w:rsidP="0074188A">
      <w:pPr>
        <w:jc w:val="both"/>
        <w:rPr>
          <w:rFonts w:ascii="Arial" w:hAnsi="Arial" w:cs="Arial"/>
        </w:rPr>
      </w:pPr>
      <w:r>
        <w:rPr>
          <w:rFonts w:ascii="Arial" w:hAnsi="Arial" w:cs="Arial"/>
        </w:rPr>
        <w:t xml:space="preserve">En un estudio que </w:t>
      </w:r>
      <w:r w:rsidRPr="0074188A">
        <w:rPr>
          <w:rFonts w:ascii="Arial" w:hAnsi="Arial" w:cs="Arial"/>
        </w:rPr>
        <w:t>se llevó a cabo para determinar la eficacia de los diferentes protocolos de tra</w:t>
      </w:r>
      <w:r w:rsidR="00D91CC3">
        <w:rPr>
          <w:rFonts w:ascii="Arial" w:hAnsi="Arial" w:cs="Arial"/>
        </w:rPr>
        <w:t>tamiento basados ​​</w:t>
      </w:r>
      <w:r w:rsidRPr="0074188A">
        <w:rPr>
          <w:rFonts w:ascii="Arial" w:hAnsi="Arial" w:cs="Arial"/>
        </w:rPr>
        <w:t xml:space="preserve"> enalapril, furosemida, espironolactona y sus asociaciones, para</w:t>
      </w:r>
      <w:r w:rsidR="00D91CC3">
        <w:rPr>
          <w:rFonts w:ascii="Arial" w:hAnsi="Arial" w:cs="Arial"/>
        </w:rPr>
        <w:t xml:space="preserve"> el tratamiento de perros con EVD</w:t>
      </w:r>
      <w:r w:rsidRPr="0074188A">
        <w:rPr>
          <w:rFonts w:ascii="Arial" w:hAnsi="Arial" w:cs="Arial"/>
        </w:rPr>
        <w:t xml:space="preserve"> perteneciente a la clase II insuficiencia cardíaca congestiva funcional</w:t>
      </w:r>
      <w:r>
        <w:rPr>
          <w:rFonts w:ascii="Arial" w:hAnsi="Arial" w:cs="Arial"/>
        </w:rPr>
        <w:t>, se comprobó que la asociación de Enalapril, furosemida</w:t>
      </w:r>
      <w:r w:rsidR="00396923">
        <w:rPr>
          <w:rFonts w:ascii="Arial" w:hAnsi="Arial" w:cs="Arial"/>
        </w:rPr>
        <w:t>,</w:t>
      </w:r>
      <w:r>
        <w:rPr>
          <w:rFonts w:ascii="Arial" w:hAnsi="Arial" w:cs="Arial"/>
        </w:rPr>
        <w:t xml:space="preserve"> espironolactona</w:t>
      </w:r>
      <w:r w:rsidR="00D91CC3">
        <w:rPr>
          <w:rFonts w:ascii="Arial" w:hAnsi="Arial" w:cs="Arial"/>
        </w:rPr>
        <w:t>, es capaz de control de FCC</w:t>
      </w:r>
      <w:r w:rsidR="00396923">
        <w:rPr>
          <w:rFonts w:ascii="Arial" w:hAnsi="Arial" w:cs="Arial"/>
        </w:rPr>
        <w:t>, y no tienen</w:t>
      </w:r>
      <w:r w:rsidR="00396923" w:rsidRPr="00396923">
        <w:rPr>
          <w:rFonts w:ascii="Arial" w:hAnsi="Arial" w:cs="Arial"/>
        </w:rPr>
        <w:t xml:space="preserve"> efectos nocivos sobre las funciones del hígado y del riñón</w:t>
      </w:r>
      <w:r w:rsidR="00396923">
        <w:rPr>
          <w:rFonts w:ascii="Arial" w:hAnsi="Arial" w:cs="Arial"/>
        </w:rPr>
        <w:t xml:space="preserve">. </w:t>
      </w:r>
      <w:r>
        <w:rPr>
          <w:rFonts w:ascii="Arial" w:hAnsi="Arial" w:cs="Arial"/>
        </w:rPr>
        <w:t xml:space="preserve"> </w:t>
      </w:r>
    </w:p>
    <w:p w14:paraId="37B346C4" w14:textId="77777777" w:rsidR="006B2403" w:rsidRPr="00FC0D34" w:rsidRDefault="006B2403" w:rsidP="004E11EF">
      <w:pPr>
        <w:rPr>
          <w:rFonts w:ascii="Arial" w:hAnsi="Arial" w:cs="Arial"/>
        </w:rPr>
      </w:pPr>
    </w:p>
    <w:p w14:paraId="4C0E8DDE" w14:textId="7F9F2BB0" w:rsidR="003B657C" w:rsidRDefault="008D5415" w:rsidP="00D3036A">
      <w:pPr>
        <w:jc w:val="both"/>
        <w:rPr>
          <w:rFonts w:ascii="Arial" w:hAnsi="Arial" w:cs="Arial"/>
        </w:rPr>
      </w:pPr>
      <w:r w:rsidRPr="00FC0D34">
        <w:rPr>
          <w:rFonts w:ascii="Arial" w:hAnsi="Arial" w:cs="Arial"/>
        </w:rPr>
        <w:t>En</w:t>
      </w:r>
      <w:r w:rsidR="00182572">
        <w:rPr>
          <w:rFonts w:ascii="Arial" w:hAnsi="Arial" w:cs="Arial"/>
        </w:rPr>
        <w:t xml:space="preserve"> cuanto al pronó</w:t>
      </w:r>
      <w:r w:rsidRPr="00FC0D34">
        <w:rPr>
          <w:rFonts w:ascii="Arial" w:hAnsi="Arial" w:cs="Arial"/>
        </w:rPr>
        <w:t xml:space="preserve">stico </w:t>
      </w:r>
      <w:r w:rsidR="00C347DA">
        <w:rPr>
          <w:rFonts w:ascii="Arial" w:hAnsi="Arial" w:cs="Arial"/>
        </w:rPr>
        <w:t>de la EDV, dependerá de la clasificación clínica al momento del diagnóstico. Los pacientes en clasificación B pueden permanecer desde 2 a 4 años sin evidenciar signos clínicos, dependerá de en gran parte de los controles periódicos para mantenerse en esta clasificación. Pacientes en clasificación C pueden tener un pronóstico</w:t>
      </w:r>
      <w:r w:rsidR="00433B46">
        <w:rPr>
          <w:rFonts w:ascii="Arial" w:hAnsi="Arial" w:cs="Arial"/>
        </w:rPr>
        <w:t xml:space="preserve"> aproximado de 1.5 a 2 </w:t>
      </w:r>
      <w:r w:rsidR="00C347DA">
        <w:rPr>
          <w:rFonts w:ascii="Arial" w:hAnsi="Arial" w:cs="Arial"/>
        </w:rPr>
        <w:t xml:space="preserve"> años durante los cuales se pueden presentar crisis y  es necesario un control estricto del tratamiento y desarrollo de la enfermedad</w:t>
      </w:r>
      <w:r w:rsidR="0075102D">
        <w:rPr>
          <w:rFonts w:ascii="Arial" w:hAnsi="Arial" w:cs="Arial"/>
        </w:rPr>
        <w:t xml:space="preserve"> ya que muchas veces es necesario modificar el tratamiento por aparición de arritmias o aumento de la congestión, en esta etapa es importante estar atento a la presencia de otras enfermedades que pueden presentar los pacientes geriátricos que tienen gran repercusión en el sistema cardiovascular como enfermedades metabólicas, insuficiencia renal, oncológicas. Los pacientes en clasificación D  ambulatorio requieren control permanente según la condición clínica y sus expectativas de sobrevida en general no sobrepasan los 6 meses. Pacientes en condición clínica D no ambulatorio son pacientes en el cual el objetivo es que estén vivos las próximas 24 </w:t>
      </w:r>
      <w:proofErr w:type="spellStart"/>
      <w:r w:rsidR="0075102D">
        <w:rPr>
          <w:rFonts w:ascii="Arial" w:hAnsi="Arial" w:cs="Arial"/>
        </w:rPr>
        <w:t>hrs</w:t>
      </w:r>
      <w:proofErr w:type="spellEnd"/>
      <w:r w:rsidR="0075102D">
        <w:rPr>
          <w:rFonts w:ascii="Arial" w:hAnsi="Arial" w:cs="Arial"/>
        </w:rPr>
        <w:t xml:space="preserve"> y en lo posible poder pasarlos a ambulatorios, son pacientes que se manejan en hospitalización con monitoreo cardiovascular, fluido </w:t>
      </w:r>
      <w:r w:rsidR="0075102D">
        <w:rPr>
          <w:rFonts w:ascii="Arial" w:hAnsi="Arial" w:cs="Arial"/>
        </w:rPr>
        <w:lastRenderedPageBreak/>
        <w:t>terapia,</w:t>
      </w:r>
      <w:r w:rsidR="00433B46">
        <w:rPr>
          <w:rFonts w:ascii="Arial" w:hAnsi="Arial" w:cs="Arial"/>
        </w:rPr>
        <w:t xml:space="preserve"> diuréticos, vasodilatadores, </w:t>
      </w:r>
      <w:proofErr w:type="spellStart"/>
      <w:r w:rsidR="00433B46">
        <w:rPr>
          <w:rFonts w:ascii="Arial" w:hAnsi="Arial" w:cs="Arial"/>
        </w:rPr>
        <w:t>antiarritmicos</w:t>
      </w:r>
      <w:proofErr w:type="spellEnd"/>
      <w:r w:rsidR="00433B46">
        <w:rPr>
          <w:rFonts w:ascii="Arial" w:hAnsi="Arial" w:cs="Arial"/>
        </w:rPr>
        <w:t xml:space="preserve">, </w:t>
      </w:r>
      <w:r w:rsidR="0075102D">
        <w:rPr>
          <w:rFonts w:ascii="Arial" w:hAnsi="Arial" w:cs="Arial"/>
        </w:rPr>
        <w:t xml:space="preserve"> suplementación de oxígeno</w:t>
      </w:r>
      <w:r w:rsidR="00433B46">
        <w:rPr>
          <w:rFonts w:ascii="Arial" w:hAnsi="Arial" w:cs="Arial"/>
        </w:rPr>
        <w:t>, soporte ventilatorio avanzado</w:t>
      </w:r>
      <w:r w:rsidR="00E0093E">
        <w:rPr>
          <w:rFonts w:ascii="Arial" w:hAnsi="Arial" w:cs="Arial"/>
        </w:rPr>
        <w:t>.</w:t>
      </w:r>
    </w:p>
    <w:p w14:paraId="7E66AAB9" w14:textId="77777777" w:rsidR="003B657C" w:rsidRDefault="003B657C" w:rsidP="00D3036A">
      <w:pPr>
        <w:jc w:val="both"/>
        <w:rPr>
          <w:rFonts w:ascii="Arial" w:hAnsi="Arial" w:cs="Arial"/>
        </w:rPr>
      </w:pPr>
    </w:p>
    <w:p w14:paraId="0126ECA8" w14:textId="449D3E5C" w:rsidR="00045D61" w:rsidRDefault="00045D61" w:rsidP="00D3036A">
      <w:pPr>
        <w:jc w:val="both"/>
        <w:rPr>
          <w:rFonts w:ascii="Arial" w:hAnsi="Arial" w:cs="Arial"/>
        </w:rPr>
      </w:pPr>
      <w:r>
        <w:rPr>
          <w:rFonts w:ascii="Arial" w:hAnsi="Arial" w:cs="Arial"/>
        </w:rPr>
        <w:t xml:space="preserve"> En l</w:t>
      </w:r>
      <w:r w:rsidR="00D3036A" w:rsidRPr="00D3036A">
        <w:rPr>
          <w:rFonts w:ascii="Arial" w:hAnsi="Arial" w:cs="Arial"/>
        </w:rPr>
        <w:t xml:space="preserve">os </w:t>
      </w:r>
      <w:r w:rsidR="0075102D">
        <w:rPr>
          <w:rFonts w:ascii="Arial" w:hAnsi="Arial" w:cs="Arial"/>
        </w:rPr>
        <w:t xml:space="preserve">pacientes que </w:t>
      </w:r>
      <w:r w:rsidR="00D3036A" w:rsidRPr="00D3036A">
        <w:rPr>
          <w:rFonts w:ascii="Arial" w:hAnsi="Arial" w:cs="Arial"/>
        </w:rPr>
        <w:t xml:space="preserve"> </w:t>
      </w:r>
      <w:r w:rsidR="00D91CC3">
        <w:rPr>
          <w:rFonts w:ascii="Arial" w:hAnsi="Arial" w:cs="Arial"/>
        </w:rPr>
        <w:t>progresan a FCC</w:t>
      </w:r>
      <w:r w:rsidR="008D5415" w:rsidRPr="00FC0D34">
        <w:rPr>
          <w:rFonts w:ascii="Arial" w:hAnsi="Arial" w:cs="Arial"/>
        </w:rPr>
        <w:t xml:space="preserve">, </w:t>
      </w:r>
      <w:r>
        <w:rPr>
          <w:rFonts w:ascii="Arial" w:hAnsi="Arial" w:cs="Arial"/>
        </w:rPr>
        <w:t xml:space="preserve">es importante comprometer a los propietarios en el manejo, tratamiento y detección temprana de signos de descompensación que marca la diferencia importante en la sobrevida. </w:t>
      </w:r>
    </w:p>
    <w:p w14:paraId="4F8931EA" w14:textId="77777777" w:rsidR="00045D61" w:rsidRDefault="00045D61" w:rsidP="00D3036A">
      <w:pPr>
        <w:jc w:val="both"/>
        <w:rPr>
          <w:rFonts w:ascii="Arial" w:hAnsi="Arial" w:cs="Arial"/>
        </w:rPr>
      </w:pPr>
    </w:p>
    <w:p w14:paraId="43A92313" w14:textId="77777777" w:rsidR="003B657C" w:rsidRDefault="003B657C" w:rsidP="00D3036A">
      <w:pPr>
        <w:jc w:val="both"/>
        <w:rPr>
          <w:rFonts w:ascii="Arial" w:hAnsi="Arial" w:cs="Arial"/>
          <w:vertAlign w:val="superscript"/>
        </w:rPr>
      </w:pPr>
    </w:p>
    <w:p w14:paraId="4AB37009" w14:textId="3FC90E2E" w:rsidR="003B657C" w:rsidRDefault="003B657C" w:rsidP="00D3036A">
      <w:pPr>
        <w:jc w:val="both"/>
        <w:rPr>
          <w:rFonts w:ascii="Arial" w:hAnsi="Arial" w:cs="Arial"/>
        </w:rPr>
      </w:pPr>
      <w:r>
        <w:rPr>
          <w:rFonts w:ascii="Arial" w:hAnsi="Arial" w:cs="Arial"/>
        </w:rPr>
        <w:t xml:space="preserve">Las enfermedades traqueo bronquiales, habituales en pacientes geriátricos y de raza pequeña generalmente complica el tratamiento y aumenta los signos clínicos relacionados principalmente con la presentación de tos en casos como colapso de tráquea y bronquitis crónica. Generando en muchos casos la principal causa de signos clínicos siendo un factor a considerar en el manejo integral del paciente con EVD. </w:t>
      </w:r>
    </w:p>
    <w:p w14:paraId="185C0A15" w14:textId="77777777" w:rsidR="00433B46" w:rsidRDefault="00433B46" w:rsidP="00D3036A">
      <w:pPr>
        <w:jc w:val="both"/>
        <w:rPr>
          <w:rFonts w:ascii="Arial" w:hAnsi="Arial" w:cs="Arial"/>
        </w:rPr>
      </w:pPr>
    </w:p>
    <w:p w14:paraId="1DFB86F2" w14:textId="7135FC21" w:rsidR="00433B46" w:rsidRDefault="00433B46" w:rsidP="00D3036A">
      <w:pPr>
        <w:jc w:val="both"/>
        <w:rPr>
          <w:rFonts w:ascii="Arial" w:hAnsi="Arial" w:cs="Arial"/>
        </w:rPr>
      </w:pPr>
      <w:r>
        <w:rPr>
          <w:rFonts w:ascii="Arial" w:hAnsi="Arial" w:cs="Arial"/>
        </w:rPr>
        <w:t xml:space="preserve">La sedación es un factor a considerar en pacientes en estadio D, siendo seguros la </w:t>
      </w:r>
      <w:proofErr w:type="spellStart"/>
      <w:r>
        <w:rPr>
          <w:rFonts w:ascii="Arial" w:hAnsi="Arial" w:cs="Arial"/>
        </w:rPr>
        <w:t>acepromacina</w:t>
      </w:r>
      <w:proofErr w:type="spellEnd"/>
      <w:r>
        <w:rPr>
          <w:rFonts w:ascii="Arial" w:hAnsi="Arial" w:cs="Arial"/>
        </w:rPr>
        <w:t xml:space="preserve">, morfina, butorfanol siendo este último el de elección. </w:t>
      </w:r>
    </w:p>
    <w:p w14:paraId="7295A05D" w14:textId="77777777" w:rsidR="00433B46" w:rsidRDefault="00433B46" w:rsidP="00D3036A">
      <w:pPr>
        <w:jc w:val="both"/>
        <w:rPr>
          <w:rFonts w:ascii="Arial" w:hAnsi="Arial" w:cs="Arial"/>
        </w:rPr>
      </w:pPr>
    </w:p>
    <w:p w14:paraId="3F167101" w14:textId="4E8CCFAA" w:rsidR="00433B46" w:rsidRDefault="00433B46" w:rsidP="00D3036A">
      <w:pPr>
        <w:jc w:val="both"/>
        <w:rPr>
          <w:rFonts w:ascii="Arial" w:hAnsi="Arial" w:cs="Arial"/>
        </w:rPr>
      </w:pPr>
      <w:r>
        <w:rPr>
          <w:rFonts w:ascii="Arial" w:hAnsi="Arial" w:cs="Arial"/>
        </w:rPr>
        <w:t>La suplementación de oxigeno se administra a pacientes hospitalizados evitando el estrés, la forma más práctica y adecuada es en cámaras de oxígeno y por cánula nasal siendo esta ultima la de elección.</w:t>
      </w:r>
    </w:p>
    <w:p w14:paraId="5D7531FA" w14:textId="77777777" w:rsidR="00045D61" w:rsidRDefault="00045D61" w:rsidP="00D3036A">
      <w:pPr>
        <w:jc w:val="both"/>
        <w:rPr>
          <w:rFonts w:ascii="Arial" w:hAnsi="Arial" w:cs="Arial"/>
        </w:rPr>
      </w:pPr>
    </w:p>
    <w:p w14:paraId="740B297F" w14:textId="2709CE49" w:rsidR="00045D61" w:rsidRDefault="00045D61" w:rsidP="00D3036A">
      <w:pPr>
        <w:jc w:val="both"/>
        <w:rPr>
          <w:rFonts w:ascii="Arial" w:hAnsi="Arial" w:cs="Arial"/>
        </w:rPr>
      </w:pPr>
      <w:r>
        <w:rPr>
          <w:rFonts w:ascii="Arial" w:hAnsi="Arial" w:cs="Arial"/>
        </w:rPr>
        <w:t>En relación a la alimentación del paciente cardiópata es importante mencionar algunos puntos:</w:t>
      </w:r>
    </w:p>
    <w:p w14:paraId="729A5DB5" w14:textId="2D741218" w:rsidR="00045D61" w:rsidRDefault="00045D61" w:rsidP="00D3036A">
      <w:pPr>
        <w:jc w:val="both"/>
        <w:rPr>
          <w:rFonts w:ascii="Arial" w:hAnsi="Arial" w:cs="Arial"/>
        </w:rPr>
      </w:pPr>
      <w:r>
        <w:rPr>
          <w:rFonts w:ascii="Arial" w:hAnsi="Arial" w:cs="Arial"/>
        </w:rPr>
        <w:tab/>
        <w:t xml:space="preserve"> </w:t>
      </w:r>
    </w:p>
    <w:p w14:paraId="0B7BF509" w14:textId="4FD0479E" w:rsidR="00045D61" w:rsidRDefault="00045D61" w:rsidP="00045D61">
      <w:pPr>
        <w:pStyle w:val="Prrafodelista"/>
        <w:numPr>
          <w:ilvl w:val="0"/>
          <w:numId w:val="6"/>
        </w:numPr>
        <w:jc w:val="both"/>
        <w:rPr>
          <w:rFonts w:ascii="Arial" w:hAnsi="Arial" w:cs="Arial"/>
        </w:rPr>
      </w:pPr>
      <w:r>
        <w:rPr>
          <w:rFonts w:ascii="Arial" w:hAnsi="Arial" w:cs="Arial"/>
        </w:rPr>
        <w:t xml:space="preserve">No todos los pacientes requieren restricción de </w:t>
      </w:r>
      <w:r w:rsidR="00F12126">
        <w:rPr>
          <w:rFonts w:ascii="Arial" w:hAnsi="Arial" w:cs="Arial"/>
        </w:rPr>
        <w:t>sodio principalmente paciente</w:t>
      </w:r>
      <w:r>
        <w:rPr>
          <w:rFonts w:ascii="Arial" w:hAnsi="Arial" w:cs="Arial"/>
        </w:rPr>
        <w:t xml:space="preserve"> en clasificación A o B solo necesitan alim</w:t>
      </w:r>
      <w:r w:rsidR="0025492F">
        <w:rPr>
          <w:rFonts w:ascii="Arial" w:hAnsi="Arial" w:cs="Arial"/>
        </w:rPr>
        <w:t>entos de buena calidad, el autor  recomienda</w:t>
      </w:r>
      <w:r>
        <w:rPr>
          <w:rFonts w:ascii="Arial" w:hAnsi="Arial" w:cs="Arial"/>
        </w:rPr>
        <w:t xml:space="preserve"> los alimentos de pacientes geriátricos.</w:t>
      </w:r>
    </w:p>
    <w:p w14:paraId="36DFFC49" w14:textId="6C6F790E" w:rsidR="00D47C06" w:rsidRDefault="00D47C06" w:rsidP="00045D61">
      <w:pPr>
        <w:pStyle w:val="Prrafodelista"/>
        <w:numPr>
          <w:ilvl w:val="0"/>
          <w:numId w:val="6"/>
        </w:numPr>
        <w:jc w:val="both"/>
        <w:rPr>
          <w:rFonts w:ascii="Arial" w:hAnsi="Arial" w:cs="Arial"/>
        </w:rPr>
      </w:pPr>
      <w:r>
        <w:rPr>
          <w:rFonts w:ascii="Arial" w:hAnsi="Arial" w:cs="Arial"/>
        </w:rPr>
        <w:t>El manejo de la obesidad es importante en pacientes cardiópatas principalmente en sus primeras etapas sobre todo la detección de la causa de la obesidad ya que muchas veces se de</w:t>
      </w:r>
      <w:r w:rsidR="0025492F">
        <w:rPr>
          <w:rFonts w:ascii="Arial" w:hAnsi="Arial" w:cs="Arial"/>
        </w:rPr>
        <w:t>be a enfermedades concomitantes de tipo metabólicas.</w:t>
      </w:r>
    </w:p>
    <w:p w14:paraId="0715EEE3" w14:textId="3B464343" w:rsidR="00045D61" w:rsidRDefault="00045D61" w:rsidP="00045D61">
      <w:pPr>
        <w:pStyle w:val="Prrafodelista"/>
        <w:numPr>
          <w:ilvl w:val="0"/>
          <w:numId w:val="6"/>
        </w:numPr>
        <w:jc w:val="both"/>
        <w:rPr>
          <w:rFonts w:ascii="Arial" w:hAnsi="Arial" w:cs="Arial"/>
        </w:rPr>
      </w:pPr>
      <w:r>
        <w:rPr>
          <w:rFonts w:ascii="Arial" w:hAnsi="Arial" w:cs="Arial"/>
        </w:rPr>
        <w:t>Los pacientes en clasificación C o D se benefician de alimentos preparados especialmente para cardiópatas, existiendo varias alternativas en el mercado. Estos pacientes requieren aporte importante de energía, un error</w:t>
      </w:r>
      <w:r w:rsidR="0025492F">
        <w:rPr>
          <w:rFonts w:ascii="Arial" w:hAnsi="Arial" w:cs="Arial"/>
        </w:rPr>
        <w:t xml:space="preserve"> frecuente es tratar de pasar</w:t>
      </w:r>
      <w:r>
        <w:rPr>
          <w:rFonts w:ascii="Arial" w:hAnsi="Arial" w:cs="Arial"/>
        </w:rPr>
        <w:t xml:space="preserve"> a estos alimentos cuando el paciente toda su vida ha sido alimentado con dieta casera NO ES EL MOMENTO DE CAMBIAR LA DIETA, se debe instruir al propietario a tratar de pasar paulatinamente a un alimento especial o definitivamente señalar los alimentos que no debe incorporar en la preparación casera.</w:t>
      </w:r>
    </w:p>
    <w:p w14:paraId="24D40CA8" w14:textId="724E5EEF" w:rsidR="00045D61" w:rsidRDefault="00045D61" w:rsidP="00045D61">
      <w:pPr>
        <w:pStyle w:val="Prrafodelista"/>
        <w:numPr>
          <w:ilvl w:val="0"/>
          <w:numId w:val="6"/>
        </w:numPr>
        <w:jc w:val="both"/>
        <w:rPr>
          <w:rFonts w:ascii="Arial" w:hAnsi="Arial" w:cs="Arial"/>
        </w:rPr>
      </w:pPr>
      <w:r>
        <w:rPr>
          <w:rFonts w:ascii="Arial" w:hAnsi="Arial" w:cs="Arial"/>
        </w:rPr>
        <w:t>No utilizar embutidos o quesos para dar la medicación, estos alimentos contienen generalmente niveles altos de sodio.</w:t>
      </w:r>
    </w:p>
    <w:p w14:paraId="32B203F3" w14:textId="586DB25A" w:rsidR="00045D61" w:rsidRDefault="00D47C06" w:rsidP="00045D61">
      <w:pPr>
        <w:pStyle w:val="Prrafodelista"/>
        <w:numPr>
          <w:ilvl w:val="0"/>
          <w:numId w:val="6"/>
        </w:numPr>
        <w:jc w:val="both"/>
        <w:rPr>
          <w:rFonts w:ascii="Arial" w:hAnsi="Arial" w:cs="Arial"/>
        </w:rPr>
      </w:pPr>
      <w:r>
        <w:rPr>
          <w:rFonts w:ascii="Arial" w:hAnsi="Arial" w:cs="Arial"/>
        </w:rPr>
        <w:t>Algunos pacientes pueden tener otras enfermedades que hacen necesario el uso de  dieta especial como enfermedades inflamatorias intestinales. Hepáticas, metabólicas,  alérgicas, no siendo primordial en estos una modificación de la dieta.</w:t>
      </w:r>
    </w:p>
    <w:p w14:paraId="336A1068" w14:textId="77777777" w:rsidR="00E0093E" w:rsidRDefault="00E0093E" w:rsidP="00E0093E">
      <w:pPr>
        <w:jc w:val="both"/>
        <w:rPr>
          <w:rFonts w:ascii="Arial" w:hAnsi="Arial" w:cs="Arial"/>
        </w:rPr>
      </w:pPr>
    </w:p>
    <w:p w14:paraId="0B079031" w14:textId="77777777" w:rsidR="00433B46" w:rsidRDefault="00433B46" w:rsidP="00E0093E">
      <w:pPr>
        <w:jc w:val="both"/>
        <w:rPr>
          <w:rFonts w:ascii="Arial" w:hAnsi="Arial" w:cs="Arial"/>
        </w:rPr>
      </w:pPr>
    </w:p>
    <w:p w14:paraId="533F64D7" w14:textId="739B24F5" w:rsidR="00E0093E" w:rsidRDefault="00E0093E" w:rsidP="00E0093E">
      <w:pPr>
        <w:jc w:val="both"/>
        <w:rPr>
          <w:rFonts w:ascii="Arial" w:hAnsi="Arial" w:cs="Arial"/>
        </w:rPr>
      </w:pPr>
      <w:r>
        <w:rPr>
          <w:rFonts w:ascii="Arial" w:hAnsi="Arial" w:cs="Arial"/>
        </w:rPr>
        <w:t>Dosis de medicamentos generalmente empleados:</w:t>
      </w:r>
    </w:p>
    <w:p w14:paraId="420C796D" w14:textId="77777777" w:rsidR="00E0093E" w:rsidRDefault="00E0093E" w:rsidP="00E0093E">
      <w:pPr>
        <w:jc w:val="both"/>
        <w:rPr>
          <w:rFonts w:ascii="Arial" w:hAnsi="Arial" w:cs="Arial"/>
        </w:rPr>
      </w:pPr>
    </w:p>
    <w:p w14:paraId="21E5CD75" w14:textId="0B7EA4F6" w:rsidR="00E0093E" w:rsidRDefault="00E0093E" w:rsidP="00E0093E">
      <w:pPr>
        <w:jc w:val="both"/>
        <w:rPr>
          <w:rFonts w:ascii="Arial" w:hAnsi="Arial" w:cs="Arial"/>
        </w:rPr>
      </w:pPr>
      <w:r>
        <w:rPr>
          <w:rFonts w:ascii="Arial" w:hAnsi="Arial" w:cs="Arial"/>
        </w:rPr>
        <w:tab/>
      </w:r>
      <w:r w:rsidR="00F715F6" w:rsidRPr="00F715F6">
        <w:rPr>
          <w:rFonts w:ascii="Arial" w:hAnsi="Arial" w:cs="Arial"/>
          <w:b/>
        </w:rPr>
        <w:t>Furosemida</w:t>
      </w:r>
      <w:r w:rsidR="00F715F6">
        <w:rPr>
          <w:rFonts w:ascii="Arial" w:hAnsi="Arial" w:cs="Arial"/>
        </w:rPr>
        <w:t>: en caso de edema pulmonar las dosis indicadas son de</w:t>
      </w:r>
      <w:r w:rsidR="005716CB">
        <w:rPr>
          <w:rFonts w:ascii="Arial" w:hAnsi="Arial" w:cs="Arial"/>
        </w:rPr>
        <w:t xml:space="preserve"> 4 a 6</w:t>
      </w:r>
      <w:r w:rsidR="00F715F6">
        <w:rPr>
          <w:rFonts w:ascii="Arial" w:hAnsi="Arial" w:cs="Arial"/>
        </w:rPr>
        <w:t xml:space="preserve"> mg/kg cada</w:t>
      </w:r>
      <w:r w:rsidR="005716CB">
        <w:rPr>
          <w:rFonts w:ascii="Arial" w:hAnsi="Arial" w:cs="Arial"/>
        </w:rPr>
        <w:t xml:space="preserve"> 30 minutos </w:t>
      </w:r>
      <w:r w:rsidR="00F715F6">
        <w:rPr>
          <w:rFonts w:ascii="Arial" w:hAnsi="Arial" w:cs="Arial"/>
        </w:rPr>
        <w:t xml:space="preserve"> hasta efecto (evaluar producción de orina</w:t>
      </w:r>
      <w:r w:rsidR="005716CB">
        <w:rPr>
          <w:rFonts w:ascii="Arial" w:hAnsi="Arial" w:cs="Arial"/>
        </w:rPr>
        <w:t xml:space="preserve"> y frecuencia respiratoria</w:t>
      </w:r>
      <w:r w:rsidR="00F715F6">
        <w:rPr>
          <w:rFonts w:ascii="Arial" w:hAnsi="Arial" w:cs="Arial"/>
        </w:rPr>
        <w:t>) una vez controlados los signos respiratorios</w:t>
      </w:r>
      <w:r w:rsidR="0025492F">
        <w:rPr>
          <w:rFonts w:ascii="Arial" w:hAnsi="Arial" w:cs="Arial"/>
        </w:rPr>
        <w:t xml:space="preserve"> se puede</w:t>
      </w:r>
      <w:r w:rsidR="005716CB">
        <w:rPr>
          <w:rFonts w:ascii="Arial" w:hAnsi="Arial" w:cs="Arial"/>
        </w:rPr>
        <w:t xml:space="preserve"> mantener con infusión continua de 1 mg/kg/</w:t>
      </w:r>
      <w:proofErr w:type="spellStart"/>
      <w:r w:rsidR="005716CB">
        <w:rPr>
          <w:rFonts w:ascii="Arial" w:hAnsi="Arial" w:cs="Arial"/>
        </w:rPr>
        <w:t>hr</w:t>
      </w:r>
      <w:proofErr w:type="spellEnd"/>
      <w:r w:rsidR="005716CB">
        <w:rPr>
          <w:rFonts w:ascii="Arial" w:hAnsi="Arial" w:cs="Arial"/>
        </w:rPr>
        <w:t>.</w:t>
      </w:r>
      <w:r w:rsidR="00F715F6">
        <w:rPr>
          <w:rFonts w:ascii="Arial" w:hAnsi="Arial" w:cs="Arial"/>
        </w:rPr>
        <w:t xml:space="preserve"> </w:t>
      </w:r>
      <w:r w:rsidR="005716CB">
        <w:rPr>
          <w:rFonts w:ascii="Arial" w:hAnsi="Arial" w:cs="Arial"/>
        </w:rPr>
        <w:t>Dosis</w:t>
      </w:r>
      <w:r w:rsidR="00F715F6">
        <w:rPr>
          <w:rFonts w:ascii="Arial" w:hAnsi="Arial" w:cs="Arial"/>
        </w:rPr>
        <w:t xml:space="preserve"> de mantención </w:t>
      </w:r>
      <w:r w:rsidR="005716CB">
        <w:rPr>
          <w:rFonts w:ascii="Arial" w:hAnsi="Arial" w:cs="Arial"/>
        </w:rPr>
        <w:t>para estadio C e</w:t>
      </w:r>
      <w:r w:rsidR="00F715F6">
        <w:rPr>
          <w:rFonts w:ascii="Arial" w:hAnsi="Arial" w:cs="Arial"/>
        </w:rPr>
        <w:t xml:space="preserve">ntre 0,5 a 2 mg/kilo cada 8 o 12 </w:t>
      </w:r>
      <w:proofErr w:type="spellStart"/>
      <w:r w:rsidR="00F715F6">
        <w:rPr>
          <w:rFonts w:ascii="Arial" w:hAnsi="Arial" w:cs="Arial"/>
        </w:rPr>
        <w:t>hrs</w:t>
      </w:r>
      <w:proofErr w:type="spellEnd"/>
      <w:r w:rsidR="00F715F6">
        <w:rPr>
          <w:rFonts w:ascii="Arial" w:hAnsi="Arial" w:cs="Arial"/>
        </w:rPr>
        <w:t xml:space="preserve">. </w:t>
      </w:r>
      <w:r w:rsidR="005716CB">
        <w:rPr>
          <w:rFonts w:ascii="Arial" w:hAnsi="Arial" w:cs="Arial"/>
        </w:rPr>
        <w:t>Ajustando la dosis según respuesta de cada paciente (generalmente la dosis adecuada es de 2 mg kilo cada 12).</w:t>
      </w:r>
    </w:p>
    <w:p w14:paraId="668D8E9B" w14:textId="77777777" w:rsidR="005716CB" w:rsidRDefault="005716CB" w:rsidP="00E0093E">
      <w:pPr>
        <w:jc w:val="both"/>
        <w:rPr>
          <w:rFonts w:ascii="Arial" w:hAnsi="Arial" w:cs="Arial"/>
        </w:rPr>
      </w:pPr>
    </w:p>
    <w:p w14:paraId="389BE20E" w14:textId="6711FC01" w:rsidR="00F715F6" w:rsidRDefault="00F715F6" w:rsidP="00E0093E">
      <w:pPr>
        <w:jc w:val="both"/>
        <w:rPr>
          <w:rFonts w:ascii="Arial" w:hAnsi="Arial" w:cs="Arial"/>
        </w:rPr>
      </w:pPr>
      <w:r>
        <w:rPr>
          <w:rFonts w:ascii="Arial" w:hAnsi="Arial" w:cs="Arial"/>
        </w:rPr>
        <w:tab/>
      </w:r>
      <w:r w:rsidRPr="00F715F6">
        <w:rPr>
          <w:rFonts w:ascii="Arial" w:hAnsi="Arial" w:cs="Arial"/>
          <w:b/>
        </w:rPr>
        <w:t>Espironolactona:</w:t>
      </w:r>
      <w:r>
        <w:rPr>
          <w:rFonts w:ascii="Arial" w:hAnsi="Arial" w:cs="Arial"/>
          <w:b/>
        </w:rPr>
        <w:t xml:space="preserve"> </w:t>
      </w:r>
      <w:r w:rsidRPr="00F715F6">
        <w:rPr>
          <w:rFonts w:ascii="Arial" w:hAnsi="Arial" w:cs="Arial"/>
        </w:rPr>
        <w:t xml:space="preserve">dosis de 1 a 3 mg/kilo cada 12 </w:t>
      </w:r>
      <w:proofErr w:type="spellStart"/>
      <w:r w:rsidRPr="00F715F6">
        <w:rPr>
          <w:rFonts w:ascii="Arial" w:hAnsi="Arial" w:cs="Arial"/>
        </w:rPr>
        <w:t>hrs</w:t>
      </w:r>
      <w:proofErr w:type="spellEnd"/>
      <w:r>
        <w:rPr>
          <w:rFonts w:ascii="Arial" w:hAnsi="Arial" w:cs="Arial"/>
        </w:rPr>
        <w:t>, en pacientes en estadio C generalmente lo utilizamos a 2 mg kilo.</w:t>
      </w:r>
    </w:p>
    <w:p w14:paraId="71BB4F99" w14:textId="77777777" w:rsidR="005716CB" w:rsidRDefault="005716CB" w:rsidP="00E0093E">
      <w:pPr>
        <w:jc w:val="both"/>
        <w:rPr>
          <w:rFonts w:ascii="Arial" w:hAnsi="Arial" w:cs="Arial"/>
        </w:rPr>
      </w:pPr>
    </w:p>
    <w:p w14:paraId="2764F4D9" w14:textId="40ACCAC7" w:rsidR="00F715F6" w:rsidRDefault="00F715F6" w:rsidP="00E0093E">
      <w:pPr>
        <w:jc w:val="both"/>
        <w:rPr>
          <w:rFonts w:ascii="Arial" w:hAnsi="Arial" w:cs="Arial"/>
        </w:rPr>
      </w:pPr>
      <w:r>
        <w:rPr>
          <w:rFonts w:ascii="Arial" w:hAnsi="Arial" w:cs="Arial"/>
        </w:rPr>
        <w:tab/>
      </w:r>
      <w:proofErr w:type="spellStart"/>
      <w:r w:rsidRPr="00F715F6">
        <w:rPr>
          <w:rFonts w:ascii="Arial" w:hAnsi="Arial" w:cs="Arial"/>
          <w:b/>
        </w:rPr>
        <w:t>Hidroclorotiacida</w:t>
      </w:r>
      <w:proofErr w:type="spellEnd"/>
      <w:r>
        <w:rPr>
          <w:rFonts w:ascii="Arial" w:hAnsi="Arial" w:cs="Arial"/>
        </w:rPr>
        <w:t xml:space="preserve">: 2 a 4 mg kilo cada 12 </w:t>
      </w:r>
      <w:proofErr w:type="spellStart"/>
      <w:r>
        <w:rPr>
          <w:rFonts w:ascii="Arial" w:hAnsi="Arial" w:cs="Arial"/>
        </w:rPr>
        <w:t>hrs</w:t>
      </w:r>
      <w:proofErr w:type="spellEnd"/>
      <w:r>
        <w:rPr>
          <w:rFonts w:ascii="Arial" w:hAnsi="Arial" w:cs="Arial"/>
        </w:rPr>
        <w:t>.</w:t>
      </w:r>
    </w:p>
    <w:p w14:paraId="5A887992" w14:textId="77777777" w:rsidR="00F715F6" w:rsidRDefault="00F715F6" w:rsidP="00E0093E">
      <w:pPr>
        <w:jc w:val="both"/>
        <w:rPr>
          <w:rFonts w:ascii="Arial" w:hAnsi="Arial" w:cs="Arial"/>
        </w:rPr>
      </w:pPr>
    </w:p>
    <w:p w14:paraId="3FEC0DFC" w14:textId="7F7B63AD" w:rsidR="00F715F6" w:rsidRDefault="00F715F6" w:rsidP="00E0093E">
      <w:pPr>
        <w:jc w:val="both"/>
        <w:rPr>
          <w:rFonts w:ascii="Arial" w:hAnsi="Arial" w:cs="Arial"/>
        </w:rPr>
      </w:pPr>
      <w:r>
        <w:rPr>
          <w:rFonts w:ascii="Arial" w:hAnsi="Arial" w:cs="Arial"/>
        </w:rPr>
        <w:tab/>
      </w:r>
      <w:r w:rsidR="00817CC0">
        <w:rPr>
          <w:rFonts w:ascii="Arial" w:hAnsi="Arial" w:cs="Arial"/>
          <w:b/>
        </w:rPr>
        <w:t xml:space="preserve">Nitroglicerina: </w:t>
      </w:r>
      <w:proofErr w:type="spellStart"/>
      <w:r w:rsidR="00817CC0" w:rsidRPr="00817CC0">
        <w:rPr>
          <w:rFonts w:ascii="Arial" w:hAnsi="Arial" w:cs="Arial"/>
        </w:rPr>
        <w:t>venodilatador</w:t>
      </w:r>
      <w:proofErr w:type="spellEnd"/>
      <w:r w:rsidR="00817CC0" w:rsidRPr="00817CC0">
        <w:rPr>
          <w:rFonts w:ascii="Arial" w:hAnsi="Arial" w:cs="Arial"/>
        </w:rPr>
        <w:t xml:space="preserve"> de elección en pacientes hospitalizados por edema pulmonar. La dosis en ungüento al 2% es de ½ a 1 pulgada en zona depilada (aplicar con guantes). </w:t>
      </w:r>
      <w:r w:rsidR="00817CC0">
        <w:rPr>
          <w:rFonts w:ascii="Arial" w:hAnsi="Arial" w:cs="Arial"/>
        </w:rPr>
        <w:t xml:space="preserve">IV: </w:t>
      </w:r>
      <w:r w:rsidR="00C84A42">
        <w:rPr>
          <w:rFonts w:ascii="Arial" w:hAnsi="Arial" w:cs="Arial"/>
        </w:rPr>
        <w:t xml:space="preserve">0.02-0.04 mg kilo cada 12 </w:t>
      </w:r>
      <w:proofErr w:type="spellStart"/>
      <w:r w:rsidR="00C84A42">
        <w:rPr>
          <w:rFonts w:ascii="Arial" w:hAnsi="Arial" w:cs="Arial"/>
        </w:rPr>
        <w:t>hrs</w:t>
      </w:r>
      <w:proofErr w:type="spellEnd"/>
      <w:r w:rsidR="00C84A42">
        <w:rPr>
          <w:rFonts w:ascii="Arial" w:hAnsi="Arial" w:cs="Arial"/>
        </w:rPr>
        <w:t>.</w:t>
      </w:r>
    </w:p>
    <w:p w14:paraId="49E45811" w14:textId="77777777" w:rsidR="00817CC0" w:rsidRDefault="00817CC0" w:rsidP="00E0093E">
      <w:pPr>
        <w:jc w:val="both"/>
        <w:rPr>
          <w:rFonts w:ascii="Arial" w:hAnsi="Arial" w:cs="Arial"/>
        </w:rPr>
      </w:pPr>
    </w:p>
    <w:p w14:paraId="7AF366A5" w14:textId="7295FF98" w:rsidR="00817CC0" w:rsidRDefault="00817CC0" w:rsidP="00E0093E">
      <w:pPr>
        <w:jc w:val="both"/>
        <w:rPr>
          <w:rFonts w:ascii="Arial" w:hAnsi="Arial" w:cs="Arial"/>
        </w:rPr>
      </w:pPr>
      <w:r>
        <w:rPr>
          <w:rFonts w:ascii="Arial" w:hAnsi="Arial" w:cs="Arial"/>
        </w:rPr>
        <w:tab/>
      </w:r>
      <w:proofErr w:type="spellStart"/>
      <w:r w:rsidRPr="00817CC0">
        <w:rPr>
          <w:rFonts w:ascii="Arial" w:hAnsi="Arial" w:cs="Arial"/>
          <w:b/>
        </w:rPr>
        <w:t>Dinitrato</w:t>
      </w:r>
      <w:proofErr w:type="spellEnd"/>
      <w:r w:rsidRPr="00817CC0">
        <w:rPr>
          <w:rFonts w:ascii="Arial" w:hAnsi="Arial" w:cs="Arial"/>
          <w:b/>
        </w:rPr>
        <w:t xml:space="preserve"> de </w:t>
      </w:r>
      <w:proofErr w:type="spellStart"/>
      <w:r w:rsidRPr="00817CC0">
        <w:rPr>
          <w:rFonts w:ascii="Arial" w:hAnsi="Arial" w:cs="Arial"/>
          <w:b/>
        </w:rPr>
        <w:t>isosorbide</w:t>
      </w:r>
      <w:proofErr w:type="spellEnd"/>
      <w:r>
        <w:rPr>
          <w:rFonts w:ascii="Arial" w:hAnsi="Arial" w:cs="Arial"/>
          <w:b/>
        </w:rPr>
        <w:t xml:space="preserve">: </w:t>
      </w:r>
      <w:proofErr w:type="spellStart"/>
      <w:r w:rsidRPr="00817CC0">
        <w:rPr>
          <w:rFonts w:ascii="Arial" w:hAnsi="Arial" w:cs="Arial"/>
        </w:rPr>
        <w:t>venodilatador</w:t>
      </w:r>
      <w:proofErr w:type="spellEnd"/>
      <w:r w:rsidRPr="00817CC0">
        <w:rPr>
          <w:rFonts w:ascii="Arial" w:hAnsi="Arial" w:cs="Arial"/>
        </w:rPr>
        <w:t xml:space="preserve"> de uso oral</w:t>
      </w:r>
      <w:r w:rsidR="00C84A42">
        <w:rPr>
          <w:rFonts w:ascii="Arial" w:hAnsi="Arial" w:cs="Arial"/>
        </w:rPr>
        <w:t xml:space="preserve">, </w:t>
      </w:r>
      <w:r>
        <w:rPr>
          <w:rFonts w:ascii="Arial" w:hAnsi="Arial" w:cs="Arial"/>
        </w:rPr>
        <w:t>1</w:t>
      </w:r>
      <w:r w:rsidR="00C84A42">
        <w:rPr>
          <w:rFonts w:ascii="Arial" w:hAnsi="Arial" w:cs="Arial"/>
        </w:rPr>
        <w:t>-2</w:t>
      </w:r>
      <w:r>
        <w:rPr>
          <w:rFonts w:ascii="Arial" w:hAnsi="Arial" w:cs="Arial"/>
        </w:rPr>
        <w:t xml:space="preserve"> mg kilo oral cada 12 </w:t>
      </w:r>
      <w:proofErr w:type="spellStart"/>
      <w:r>
        <w:rPr>
          <w:rFonts w:ascii="Arial" w:hAnsi="Arial" w:cs="Arial"/>
        </w:rPr>
        <w:t>hrs</w:t>
      </w:r>
      <w:proofErr w:type="spellEnd"/>
      <w:r>
        <w:rPr>
          <w:rFonts w:ascii="Arial" w:hAnsi="Arial" w:cs="Arial"/>
        </w:rPr>
        <w:t>.</w:t>
      </w:r>
    </w:p>
    <w:p w14:paraId="1B218062" w14:textId="77777777" w:rsidR="00817CC0" w:rsidRDefault="00817CC0" w:rsidP="00E0093E">
      <w:pPr>
        <w:jc w:val="both"/>
        <w:rPr>
          <w:rFonts w:ascii="Arial" w:hAnsi="Arial" w:cs="Arial"/>
        </w:rPr>
      </w:pPr>
    </w:p>
    <w:p w14:paraId="0E03689D" w14:textId="7F799753" w:rsidR="00817CC0" w:rsidRDefault="00817CC0" w:rsidP="00E0093E">
      <w:pPr>
        <w:jc w:val="both"/>
        <w:rPr>
          <w:rFonts w:ascii="Arial" w:hAnsi="Arial" w:cs="Arial"/>
        </w:rPr>
      </w:pPr>
      <w:r>
        <w:rPr>
          <w:rFonts w:ascii="Arial" w:hAnsi="Arial" w:cs="Arial"/>
        </w:rPr>
        <w:tab/>
      </w:r>
      <w:proofErr w:type="spellStart"/>
      <w:r w:rsidRPr="00817CC0">
        <w:rPr>
          <w:rFonts w:ascii="Arial" w:hAnsi="Arial" w:cs="Arial"/>
          <w:b/>
        </w:rPr>
        <w:t>Hidralacina</w:t>
      </w:r>
      <w:proofErr w:type="spellEnd"/>
      <w:r>
        <w:rPr>
          <w:rFonts w:ascii="Arial" w:hAnsi="Arial" w:cs="Arial"/>
        </w:rPr>
        <w:t xml:space="preserve">: 0.5 – 2 mg kilo cada 12 </w:t>
      </w:r>
      <w:proofErr w:type="spellStart"/>
      <w:r>
        <w:rPr>
          <w:rFonts w:ascii="Arial" w:hAnsi="Arial" w:cs="Arial"/>
        </w:rPr>
        <w:t>hrs</w:t>
      </w:r>
      <w:proofErr w:type="spellEnd"/>
      <w:r>
        <w:rPr>
          <w:rFonts w:ascii="Arial" w:hAnsi="Arial" w:cs="Arial"/>
        </w:rPr>
        <w:t xml:space="preserve">. </w:t>
      </w:r>
      <w:proofErr w:type="spellStart"/>
      <w:r>
        <w:rPr>
          <w:rFonts w:ascii="Arial" w:hAnsi="Arial" w:cs="Arial"/>
        </w:rPr>
        <w:t>Arteriodilatador</w:t>
      </w:r>
      <w:proofErr w:type="spellEnd"/>
      <w:r>
        <w:rPr>
          <w:rFonts w:ascii="Arial" w:hAnsi="Arial" w:cs="Arial"/>
        </w:rPr>
        <w:t>, requiere monitoreo de presión por los riesgos de hipotensión.</w:t>
      </w:r>
      <w:r w:rsidR="005716CB">
        <w:rPr>
          <w:rFonts w:ascii="Arial" w:hAnsi="Arial" w:cs="Arial"/>
        </w:rPr>
        <w:t xml:space="preserve"> Empleado en paciente con edema pulmonar. Evaluar efecto con disminución de 5 a 10% de la presión </w:t>
      </w:r>
      <w:r w:rsidR="00C31042">
        <w:rPr>
          <w:rFonts w:ascii="Arial" w:hAnsi="Arial" w:cs="Arial"/>
        </w:rPr>
        <w:t>sistólica</w:t>
      </w:r>
      <w:r w:rsidR="005716CB">
        <w:rPr>
          <w:rFonts w:ascii="Arial" w:hAnsi="Arial" w:cs="Arial"/>
        </w:rPr>
        <w:t xml:space="preserve">. </w:t>
      </w:r>
    </w:p>
    <w:p w14:paraId="0EA482FC" w14:textId="77777777" w:rsidR="005F6B14" w:rsidRDefault="005F6B14" w:rsidP="00E0093E">
      <w:pPr>
        <w:jc w:val="both"/>
        <w:rPr>
          <w:rFonts w:ascii="Arial" w:hAnsi="Arial" w:cs="Arial"/>
        </w:rPr>
      </w:pPr>
    </w:p>
    <w:p w14:paraId="5841B1FF" w14:textId="6E183BEB" w:rsidR="005F6B14" w:rsidRDefault="005F6B14" w:rsidP="00E0093E">
      <w:pPr>
        <w:jc w:val="both"/>
        <w:rPr>
          <w:rFonts w:ascii="Arial" w:hAnsi="Arial" w:cs="Arial"/>
        </w:rPr>
      </w:pPr>
      <w:r>
        <w:rPr>
          <w:rFonts w:ascii="Arial" w:hAnsi="Arial" w:cs="Arial"/>
        </w:rPr>
        <w:tab/>
      </w:r>
      <w:r w:rsidRPr="005F6B14">
        <w:rPr>
          <w:rFonts w:ascii="Arial" w:hAnsi="Arial" w:cs="Arial"/>
          <w:b/>
        </w:rPr>
        <w:t>Nitroprusiato de sodio:</w:t>
      </w:r>
      <w:r>
        <w:rPr>
          <w:rFonts w:ascii="Arial" w:hAnsi="Arial" w:cs="Arial"/>
        </w:rPr>
        <w:t xml:space="preserve"> 1-15 </w:t>
      </w:r>
      <w:proofErr w:type="spellStart"/>
      <w:r>
        <w:rPr>
          <w:rFonts w:ascii="Arial" w:hAnsi="Arial" w:cs="Arial"/>
        </w:rPr>
        <w:t>ug</w:t>
      </w:r>
      <w:proofErr w:type="spellEnd"/>
      <w:r>
        <w:rPr>
          <w:rFonts w:ascii="Arial" w:hAnsi="Arial" w:cs="Arial"/>
        </w:rPr>
        <w:t xml:space="preserve">/kg/min dosis endovenosa continua (vasodilatador </w:t>
      </w:r>
      <w:proofErr w:type="spellStart"/>
      <w:r>
        <w:rPr>
          <w:rFonts w:ascii="Arial" w:hAnsi="Arial" w:cs="Arial"/>
        </w:rPr>
        <w:t>arteriolar</w:t>
      </w:r>
      <w:proofErr w:type="spellEnd"/>
      <w:r>
        <w:rPr>
          <w:rFonts w:ascii="Arial" w:hAnsi="Arial" w:cs="Arial"/>
        </w:rPr>
        <w:t xml:space="preserve"> y venoso). Requiere monitoreo de presión.</w:t>
      </w:r>
    </w:p>
    <w:p w14:paraId="32BF8801" w14:textId="77777777" w:rsidR="005F6B14" w:rsidRDefault="005F6B14" w:rsidP="00E0093E">
      <w:pPr>
        <w:jc w:val="both"/>
        <w:rPr>
          <w:rFonts w:ascii="Arial" w:hAnsi="Arial" w:cs="Arial"/>
        </w:rPr>
      </w:pPr>
    </w:p>
    <w:p w14:paraId="78D15BE9" w14:textId="34321792" w:rsidR="005F6B14" w:rsidRDefault="005F6B14" w:rsidP="00E0093E">
      <w:pPr>
        <w:jc w:val="both"/>
        <w:rPr>
          <w:rFonts w:ascii="Arial" w:hAnsi="Arial" w:cs="Arial"/>
        </w:rPr>
      </w:pPr>
      <w:r>
        <w:rPr>
          <w:rFonts w:ascii="Arial" w:hAnsi="Arial" w:cs="Arial"/>
        </w:rPr>
        <w:tab/>
      </w:r>
      <w:proofErr w:type="spellStart"/>
      <w:r w:rsidR="00392C2D" w:rsidRPr="00392C2D">
        <w:rPr>
          <w:rFonts w:ascii="Arial" w:hAnsi="Arial" w:cs="Arial"/>
          <w:b/>
        </w:rPr>
        <w:t>Pimobendan</w:t>
      </w:r>
      <w:proofErr w:type="spellEnd"/>
      <w:r w:rsidR="00392C2D" w:rsidRPr="00392C2D">
        <w:rPr>
          <w:rFonts w:ascii="Arial" w:hAnsi="Arial" w:cs="Arial"/>
          <w:b/>
        </w:rPr>
        <w:t>:</w:t>
      </w:r>
      <w:r w:rsidR="00392C2D">
        <w:rPr>
          <w:rFonts w:ascii="Arial" w:hAnsi="Arial" w:cs="Arial"/>
        </w:rPr>
        <w:t xml:space="preserve"> inotrópico positivo</w:t>
      </w:r>
      <w:r w:rsidR="00FB0844">
        <w:rPr>
          <w:rFonts w:ascii="Arial" w:hAnsi="Arial" w:cs="Arial"/>
        </w:rPr>
        <w:t>,</w:t>
      </w:r>
      <w:r w:rsidR="00263736">
        <w:rPr>
          <w:rFonts w:ascii="Arial" w:hAnsi="Arial" w:cs="Arial"/>
        </w:rPr>
        <w:t xml:space="preserve"> vasodilatador (</w:t>
      </w:r>
      <w:proofErr w:type="spellStart"/>
      <w:r w:rsidR="00263736">
        <w:rPr>
          <w:rFonts w:ascii="Arial" w:hAnsi="Arial" w:cs="Arial"/>
        </w:rPr>
        <w:t>in</w:t>
      </w:r>
      <w:r w:rsidR="009F1267">
        <w:rPr>
          <w:rFonts w:ascii="Arial" w:hAnsi="Arial" w:cs="Arial"/>
        </w:rPr>
        <w:t>odilatador</w:t>
      </w:r>
      <w:proofErr w:type="spellEnd"/>
      <w:r w:rsidR="00263736">
        <w:rPr>
          <w:rFonts w:ascii="Arial" w:hAnsi="Arial" w:cs="Arial"/>
        </w:rPr>
        <w:t>)</w:t>
      </w:r>
      <w:r w:rsidR="009F1267">
        <w:rPr>
          <w:rFonts w:ascii="Arial" w:hAnsi="Arial" w:cs="Arial"/>
        </w:rPr>
        <w:t xml:space="preserve">, inhibidor de la </w:t>
      </w:r>
      <w:proofErr w:type="spellStart"/>
      <w:r w:rsidR="009F1267">
        <w:rPr>
          <w:rFonts w:ascii="Arial" w:hAnsi="Arial" w:cs="Arial"/>
        </w:rPr>
        <w:t>fosdiesterasa</w:t>
      </w:r>
      <w:proofErr w:type="spellEnd"/>
      <w:r w:rsidR="009F1267">
        <w:rPr>
          <w:rFonts w:ascii="Arial" w:hAnsi="Arial" w:cs="Arial"/>
        </w:rPr>
        <w:t xml:space="preserve">. </w:t>
      </w:r>
      <w:r w:rsidR="00392C2D">
        <w:rPr>
          <w:rFonts w:ascii="Arial" w:hAnsi="Arial" w:cs="Arial"/>
        </w:rPr>
        <w:t xml:space="preserve"> </w:t>
      </w:r>
      <w:r w:rsidR="009F1267">
        <w:rPr>
          <w:rFonts w:ascii="Arial" w:hAnsi="Arial" w:cs="Arial"/>
        </w:rPr>
        <w:t>Dosis</w:t>
      </w:r>
      <w:r w:rsidR="00392C2D">
        <w:rPr>
          <w:rFonts w:ascii="Arial" w:hAnsi="Arial" w:cs="Arial"/>
        </w:rPr>
        <w:t xml:space="preserve"> 0.1-0.3 mg kilo cada 12 </w:t>
      </w:r>
      <w:proofErr w:type="spellStart"/>
      <w:r w:rsidR="00392C2D">
        <w:rPr>
          <w:rFonts w:ascii="Arial" w:hAnsi="Arial" w:cs="Arial"/>
        </w:rPr>
        <w:t>hrs</w:t>
      </w:r>
      <w:proofErr w:type="spellEnd"/>
      <w:r w:rsidR="00392C2D">
        <w:rPr>
          <w:rFonts w:ascii="Arial" w:hAnsi="Arial" w:cs="Arial"/>
        </w:rPr>
        <w:t>.</w:t>
      </w:r>
    </w:p>
    <w:p w14:paraId="39E77133" w14:textId="77777777" w:rsidR="00392C2D" w:rsidRDefault="00392C2D" w:rsidP="00E0093E">
      <w:pPr>
        <w:jc w:val="both"/>
        <w:rPr>
          <w:rFonts w:ascii="Arial" w:hAnsi="Arial" w:cs="Arial"/>
        </w:rPr>
      </w:pPr>
    </w:p>
    <w:p w14:paraId="7EEE7BA1" w14:textId="2E0A5AB9" w:rsidR="00392C2D" w:rsidRDefault="00392C2D" w:rsidP="00E0093E">
      <w:pPr>
        <w:jc w:val="both"/>
        <w:rPr>
          <w:rFonts w:ascii="Arial" w:hAnsi="Arial" w:cs="Arial"/>
        </w:rPr>
      </w:pPr>
      <w:r>
        <w:rPr>
          <w:rFonts w:ascii="Arial" w:hAnsi="Arial" w:cs="Arial"/>
        </w:rPr>
        <w:tab/>
      </w:r>
      <w:r w:rsidRPr="005716CB">
        <w:rPr>
          <w:rFonts w:ascii="Arial" w:hAnsi="Arial" w:cs="Arial"/>
          <w:b/>
        </w:rPr>
        <w:t>Atenolol:</w:t>
      </w:r>
      <w:r w:rsidR="005716CB">
        <w:rPr>
          <w:rFonts w:ascii="Arial" w:hAnsi="Arial" w:cs="Arial"/>
        </w:rPr>
        <w:t xml:space="preserve"> 0.5 – 2 mg kilo cada 12 </w:t>
      </w:r>
      <w:proofErr w:type="spellStart"/>
      <w:r w:rsidR="005716CB">
        <w:rPr>
          <w:rFonts w:ascii="Arial" w:hAnsi="Arial" w:cs="Arial"/>
        </w:rPr>
        <w:t>hrs</w:t>
      </w:r>
      <w:proofErr w:type="spellEnd"/>
    </w:p>
    <w:p w14:paraId="4292E06B" w14:textId="77777777" w:rsidR="00392C2D" w:rsidRDefault="00392C2D" w:rsidP="00E0093E">
      <w:pPr>
        <w:jc w:val="both"/>
        <w:rPr>
          <w:rFonts w:ascii="Arial" w:hAnsi="Arial" w:cs="Arial"/>
        </w:rPr>
      </w:pPr>
    </w:p>
    <w:p w14:paraId="17B837C6" w14:textId="69AC29DC" w:rsidR="00392C2D" w:rsidRDefault="00392C2D" w:rsidP="00E0093E">
      <w:pPr>
        <w:jc w:val="both"/>
        <w:rPr>
          <w:rFonts w:ascii="Arial" w:hAnsi="Arial" w:cs="Arial"/>
        </w:rPr>
      </w:pPr>
      <w:r>
        <w:rPr>
          <w:rFonts w:ascii="Arial" w:hAnsi="Arial" w:cs="Arial"/>
        </w:rPr>
        <w:tab/>
      </w:r>
      <w:r w:rsidRPr="005716CB">
        <w:rPr>
          <w:rFonts w:ascii="Arial" w:hAnsi="Arial" w:cs="Arial"/>
          <w:b/>
        </w:rPr>
        <w:t>Carvedilol</w:t>
      </w:r>
      <w:r w:rsidR="005716CB" w:rsidRPr="005716CB">
        <w:rPr>
          <w:rFonts w:ascii="Arial" w:hAnsi="Arial" w:cs="Arial"/>
          <w:b/>
        </w:rPr>
        <w:t>:</w:t>
      </w:r>
      <w:r w:rsidR="005716CB">
        <w:rPr>
          <w:rFonts w:ascii="Arial" w:hAnsi="Arial" w:cs="Arial"/>
        </w:rPr>
        <w:t xml:space="preserve"> 0.2-0.4 mg kilo cada 12 </w:t>
      </w:r>
      <w:proofErr w:type="spellStart"/>
      <w:r w:rsidR="005716CB">
        <w:rPr>
          <w:rFonts w:ascii="Arial" w:hAnsi="Arial" w:cs="Arial"/>
        </w:rPr>
        <w:t>hrs</w:t>
      </w:r>
      <w:proofErr w:type="spellEnd"/>
    </w:p>
    <w:p w14:paraId="6E62E7BC" w14:textId="77777777" w:rsidR="00392C2D" w:rsidRDefault="00392C2D" w:rsidP="00E0093E">
      <w:pPr>
        <w:jc w:val="both"/>
        <w:rPr>
          <w:rFonts w:ascii="Arial" w:hAnsi="Arial" w:cs="Arial"/>
        </w:rPr>
      </w:pPr>
    </w:p>
    <w:p w14:paraId="6E73AC71" w14:textId="311799B7" w:rsidR="00392C2D" w:rsidRDefault="00392C2D" w:rsidP="00E0093E">
      <w:pPr>
        <w:jc w:val="both"/>
        <w:rPr>
          <w:rFonts w:ascii="Arial" w:hAnsi="Arial" w:cs="Arial"/>
        </w:rPr>
      </w:pPr>
      <w:r>
        <w:rPr>
          <w:rFonts w:ascii="Arial" w:hAnsi="Arial" w:cs="Arial"/>
        </w:rPr>
        <w:tab/>
      </w:r>
      <w:r w:rsidRPr="005716CB">
        <w:rPr>
          <w:rFonts w:ascii="Arial" w:hAnsi="Arial" w:cs="Arial"/>
          <w:b/>
        </w:rPr>
        <w:t>IECA:</w:t>
      </w:r>
      <w:r>
        <w:rPr>
          <w:rFonts w:ascii="Arial" w:hAnsi="Arial" w:cs="Arial"/>
        </w:rPr>
        <w:t xml:space="preserve"> </w:t>
      </w:r>
      <w:r w:rsidR="0074568D">
        <w:rPr>
          <w:rFonts w:ascii="Arial" w:hAnsi="Arial" w:cs="Arial"/>
        </w:rPr>
        <w:t xml:space="preserve">enalapril 0.5 mg kilo cada 12 </w:t>
      </w:r>
      <w:proofErr w:type="spellStart"/>
      <w:r w:rsidR="0074568D">
        <w:rPr>
          <w:rFonts w:ascii="Arial" w:hAnsi="Arial" w:cs="Arial"/>
        </w:rPr>
        <w:t>hrs</w:t>
      </w:r>
      <w:proofErr w:type="spellEnd"/>
      <w:r w:rsidR="0074568D">
        <w:rPr>
          <w:rFonts w:ascii="Arial" w:hAnsi="Arial" w:cs="Arial"/>
        </w:rPr>
        <w:t xml:space="preserve">, </w:t>
      </w:r>
      <w:proofErr w:type="spellStart"/>
      <w:r w:rsidR="0074568D">
        <w:rPr>
          <w:rFonts w:ascii="Arial" w:hAnsi="Arial" w:cs="Arial"/>
        </w:rPr>
        <w:t>benazepril</w:t>
      </w:r>
      <w:proofErr w:type="spellEnd"/>
      <w:r w:rsidR="0074568D">
        <w:rPr>
          <w:rFonts w:ascii="Arial" w:hAnsi="Arial" w:cs="Arial"/>
        </w:rPr>
        <w:t xml:space="preserve"> 0.5 mg kilo cada 12 </w:t>
      </w:r>
      <w:proofErr w:type="spellStart"/>
      <w:r w:rsidR="0074568D">
        <w:rPr>
          <w:rFonts w:ascii="Arial" w:hAnsi="Arial" w:cs="Arial"/>
        </w:rPr>
        <w:t>hrs</w:t>
      </w:r>
      <w:proofErr w:type="spellEnd"/>
      <w:r w:rsidR="0074568D">
        <w:rPr>
          <w:rFonts w:ascii="Arial" w:hAnsi="Arial" w:cs="Arial"/>
        </w:rPr>
        <w:t>.</w:t>
      </w:r>
    </w:p>
    <w:p w14:paraId="21361256" w14:textId="77777777" w:rsidR="009F1267" w:rsidRDefault="009F1267" w:rsidP="00E0093E">
      <w:pPr>
        <w:jc w:val="both"/>
        <w:rPr>
          <w:rFonts w:ascii="Arial" w:hAnsi="Arial" w:cs="Arial"/>
        </w:rPr>
      </w:pPr>
    </w:p>
    <w:p w14:paraId="326A36AC" w14:textId="7EDD9E81" w:rsidR="009F1267" w:rsidRDefault="009F1267" w:rsidP="00E0093E">
      <w:pPr>
        <w:jc w:val="both"/>
        <w:rPr>
          <w:rFonts w:ascii="Arial" w:hAnsi="Arial" w:cs="Arial"/>
        </w:rPr>
      </w:pPr>
      <w:r>
        <w:rPr>
          <w:rFonts w:ascii="Arial" w:hAnsi="Arial" w:cs="Arial"/>
        </w:rPr>
        <w:tab/>
      </w:r>
      <w:proofErr w:type="spellStart"/>
      <w:r w:rsidRPr="009F1267">
        <w:rPr>
          <w:rFonts w:ascii="Arial" w:hAnsi="Arial" w:cs="Arial"/>
          <w:b/>
        </w:rPr>
        <w:t>Sildenafil</w:t>
      </w:r>
      <w:proofErr w:type="spellEnd"/>
      <w:r>
        <w:rPr>
          <w:rFonts w:ascii="Arial" w:hAnsi="Arial" w:cs="Arial"/>
        </w:rPr>
        <w:t xml:space="preserve">: dilatador </w:t>
      </w:r>
      <w:proofErr w:type="spellStart"/>
      <w:r>
        <w:rPr>
          <w:rFonts w:ascii="Arial" w:hAnsi="Arial" w:cs="Arial"/>
        </w:rPr>
        <w:t>arteriolar</w:t>
      </w:r>
      <w:proofErr w:type="spellEnd"/>
      <w:r>
        <w:rPr>
          <w:rFonts w:ascii="Arial" w:hAnsi="Arial" w:cs="Arial"/>
        </w:rPr>
        <w:t xml:space="preserve"> pulmonar, manejo de hipertensión pulmonar frecuente en estadios crónicos de la enfermedad valvular, dosis 1-2 mg kilo cada 12 </w:t>
      </w:r>
      <w:proofErr w:type="spellStart"/>
      <w:r>
        <w:rPr>
          <w:rFonts w:ascii="Arial" w:hAnsi="Arial" w:cs="Arial"/>
        </w:rPr>
        <w:t>hrs</w:t>
      </w:r>
      <w:proofErr w:type="spellEnd"/>
      <w:r>
        <w:rPr>
          <w:rFonts w:ascii="Arial" w:hAnsi="Arial" w:cs="Arial"/>
        </w:rPr>
        <w:t>.</w:t>
      </w:r>
    </w:p>
    <w:p w14:paraId="1716A87C" w14:textId="77777777" w:rsidR="009F1267" w:rsidRDefault="009F1267" w:rsidP="00E0093E">
      <w:pPr>
        <w:jc w:val="both"/>
        <w:rPr>
          <w:rFonts w:ascii="Arial" w:hAnsi="Arial" w:cs="Arial"/>
        </w:rPr>
      </w:pPr>
    </w:p>
    <w:p w14:paraId="5B4A6CFE" w14:textId="0F74B44B" w:rsidR="009F1267" w:rsidRDefault="009F1267" w:rsidP="00E0093E">
      <w:pPr>
        <w:jc w:val="both"/>
        <w:rPr>
          <w:rFonts w:ascii="Arial" w:hAnsi="Arial" w:cs="Arial"/>
        </w:rPr>
      </w:pPr>
      <w:r>
        <w:rPr>
          <w:rFonts w:ascii="Arial" w:hAnsi="Arial" w:cs="Arial"/>
        </w:rPr>
        <w:tab/>
      </w:r>
      <w:proofErr w:type="spellStart"/>
      <w:r w:rsidRPr="009F1267">
        <w:rPr>
          <w:rFonts w:ascii="Arial" w:hAnsi="Arial" w:cs="Arial"/>
          <w:b/>
        </w:rPr>
        <w:t>Dubutamina</w:t>
      </w:r>
      <w:proofErr w:type="spellEnd"/>
      <w:r w:rsidRPr="009F1267">
        <w:rPr>
          <w:rFonts w:ascii="Arial" w:hAnsi="Arial" w:cs="Arial"/>
          <w:b/>
        </w:rPr>
        <w:t>:</w:t>
      </w:r>
      <w:r>
        <w:rPr>
          <w:rFonts w:ascii="Arial" w:hAnsi="Arial" w:cs="Arial"/>
          <w:b/>
        </w:rPr>
        <w:t xml:space="preserve"> </w:t>
      </w:r>
      <w:r w:rsidRPr="009F1267">
        <w:rPr>
          <w:rFonts w:ascii="Arial" w:hAnsi="Arial" w:cs="Arial"/>
        </w:rPr>
        <w:t>en caso de insuficiencia miocárdica izquierda</w:t>
      </w:r>
      <w:r>
        <w:rPr>
          <w:rFonts w:ascii="Arial" w:hAnsi="Arial" w:cs="Arial"/>
        </w:rPr>
        <w:t xml:space="preserve">, para el </w:t>
      </w:r>
      <w:r w:rsidR="00C31042">
        <w:rPr>
          <w:rFonts w:ascii="Arial" w:hAnsi="Arial" w:cs="Arial"/>
        </w:rPr>
        <w:t>manejo</w:t>
      </w:r>
      <w:r>
        <w:rPr>
          <w:rFonts w:ascii="Arial" w:hAnsi="Arial" w:cs="Arial"/>
        </w:rPr>
        <w:t xml:space="preserve"> del paciente hospitalizado dosis 5 a 10 </w:t>
      </w:r>
      <w:proofErr w:type="spellStart"/>
      <w:r>
        <w:rPr>
          <w:rFonts w:ascii="Arial" w:hAnsi="Arial" w:cs="Arial"/>
        </w:rPr>
        <w:t>ug</w:t>
      </w:r>
      <w:proofErr w:type="spellEnd"/>
      <w:r>
        <w:rPr>
          <w:rFonts w:ascii="Arial" w:hAnsi="Arial" w:cs="Arial"/>
        </w:rPr>
        <w:t xml:space="preserve">/kg/min, </w:t>
      </w:r>
      <w:r w:rsidR="00C31042">
        <w:rPr>
          <w:rFonts w:ascii="Arial" w:hAnsi="Arial" w:cs="Arial"/>
        </w:rPr>
        <w:t xml:space="preserve">mantener monitoreo ya que </w:t>
      </w:r>
      <w:r>
        <w:rPr>
          <w:rFonts w:ascii="Arial" w:hAnsi="Arial" w:cs="Arial"/>
        </w:rPr>
        <w:t xml:space="preserve">puede precipitar la aparición </w:t>
      </w:r>
      <w:r w:rsidR="00C31042">
        <w:rPr>
          <w:rFonts w:ascii="Arial" w:hAnsi="Arial" w:cs="Arial"/>
        </w:rPr>
        <w:t>de arritmias, en ese caso suspender.</w:t>
      </w:r>
    </w:p>
    <w:p w14:paraId="51C886C5" w14:textId="77777777" w:rsidR="009F1267" w:rsidRDefault="009F1267" w:rsidP="00E0093E">
      <w:pPr>
        <w:jc w:val="both"/>
        <w:rPr>
          <w:rFonts w:ascii="Arial" w:hAnsi="Arial" w:cs="Arial"/>
        </w:rPr>
      </w:pPr>
    </w:p>
    <w:p w14:paraId="00A38D51" w14:textId="442D6BA7" w:rsidR="009F1267" w:rsidRDefault="009F1267" w:rsidP="00E0093E">
      <w:pPr>
        <w:jc w:val="both"/>
        <w:rPr>
          <w:rFonts w:ascii="Arial" w:hAnsi="Arial" w:cs="Arial"/>
        </w:rPr>
      </w:pPr>
      <w:r>
        <w:rPr>
          <w:rFonts w:ascii="Arial" w:hAnsi="Arial" w:cs="Arial"/>
        </w:rPr>
        <w:lastRenderedPageBreak/>
        <w:tab/>
      </w:r>
      <w:r w:rsidRPr="009F1267">
        <w:rPr>
          <w:rFonts w:ascii="Arial" w:hAnsi="Arial" w:cs="Arial"/>
          <w:b/>
        </w:rPr>
        <w:t>Amiodarona</w:t>
      </w:r>
      <w:r>
        <w:rPr>
          <w:rFonts w:ascii="Arial" w:hAnsi="Arial" w:cs="Arial"/>
        </w:rPr>
        <w:t xml:space="preserve">: </w:t>
      </w:r>
      <w:r w:rsidR="00E34727">
        <w:rPr>
          <w:rFonts w:ascii="Arial" w:hAnsi="Arial" w:cs="Arial"/>
        </w:rPr>
        <w:t xml:space="preserve">en caso de fibrilación atrial dosis  5 -10 mg kilo cada 12 </w:t>
      </w:r>
      <w:proofErr w:type="spellStart"/>
      <w:r w:rsidR="00E34727">
        <w:rPr>
          <w:rFonts w:ascii="Arial" w:hAnsi="Arial" w:cs="Arial"/>
        </w:rPr>
        <w:t>hrs</w:t>
      </w:r>
      <w:proofErr w:type="spellEnd"/>
      <w:r w:rsidR="00E34727">
        <w:rPr>
          <w:rFonts w:ascii="Arial" w:hAnsi="Arial" w:cs="Arial"/>
        </w:rPr>
        <w:t>. Se puede comenzar EV y continuar oral.</w:t>
      </w:r>
    </w:p>
    <w:p w14:paraId="1D87C80D" w14:textId="77777777" w:rsidR="00E34727" w:rsidRDefault="00E34727" w:rsidP="00E0093E">
      <w:pPr>
        <w:jc w:val="both"/>
        <w:rPr>
          <w:rFonts w:ascii="Arial" w:hAnsi="Arial" w:cs="Arial"/>
        </w:rPr>
      </w:pPr>
    </w:p>
    <w:p w14:paraId="784624E8" w14:textId="4A931C74" w:rsidR="0074568D" w:rsidRPr="0025492F" w:rsidRDefault="00E34727" w:rsidP="00E0093E">
      <w:pPr>
        <w:jc w:val="both"/>
        <w:rPr>
          <w:rFonts w:ascii="Arial" w:hAnsi="Arial" w:cs="Arial"/>
        </w:rPr>
      </w:pPr>
      <w:r>
        <w:rPr>
          <w:rFonts w:ascii="Arial" w:hAnsi="Arial" w:cs="Arial"/>
        </w:rPr>
        <w:tab/>
      </w:r>
      <w:r w:rsidRPr="00E34727">
        <w:rPr>
          <w:rFonts w:ascii="Arial" w:hAnsi="Arial" w:cs="Arial"/>
          <w:b/>
        </w:rPr>
        <w:t>Digoxina:</w:t>
      </w:r>
      <w:r>
        <w:rPr>
          <w:rFonts w:ascii="Arial" w:hAnsi="Arial" w:cs="Arial"/>
          <w:b/>
        </w:rPr>
        <w:t xml:space="preserve"> </w:t>
      </w:r>
      <w:r w:rsidR="0074568D">
        <w:rPr>
          <w:rFonts w:ascii="Arial" w:hAnsi="Arial" w:cs="Arial"/>
          <w:b/>
        </w:rPr>
        <w:t>0</w:t>
      </w:r>
      <w:r w:rsidR="0074568D" w:rsidRPr="0025492F">
        <w:rPr>
          <w:rFonts w:ascii="Arial" w:hAnsi="Arial" w:cs="Arial"/>
        </w:rPr>
        <w:t>.11 mg/m</w:t>
      </w:r>
      <w:r w:rsidR="0074568D" w:rsidRPr="0025492F">
        <w:rPr>
          <w:rFonts w:ascii="Arial" w:hAnsi="Arial" w:cs="Arial"/>
          <w:vertAlign w:val="superscript"/>
        </w:rPr>
        <w:t>2</w:t>
      </w:r>
      <w:r w:rsidR="0074568D" w:rsidRPr="0025492F">
        <w:rPr>
          <w:rFonts w:ascii="Arial" w:hAnsi="Arial" w:cs="Arial"/>
        </w:rPr>
        <w:t xml:space="preserve">/12 </w:t>
      </w:r>
      <w:proofErr w:type="spellStart"/>
      <w:r w:rsidR="0074568D" w:rsidRPr="0025492F">
        <w:rPr>
          <w:rFonts w:ascii="Arial" w:hAnsi="Arial" w:cs="Arial"/>
        </w:rPr>
        <w:t>hrs</w:t>
      </w:r>
      <w:proofErr w:type="spellEnd"/>
      <w:r w:rsidR="0074568D" w:rsidRPr="0025492F">
        <w:rPr>
          <w:rFonts w:ascii="Arial" w:hAnsi="Arial" w:cs="Arial"/>
        </w:rPr>
        <w:t xml:space="preserve"> para perros mayores a 22 kilos. 0,012 mg kilo cada 12 </w:t>
      </w:r>
      <w:proofErr w:type="spellStart"/>
      <w:r w:rsidR="0074568D" w:rsidRPr="0025492F">
        <w:rPr>
          <w:rFonts w:ascii="Arial" w:hAnsi="Arial" w:cs="Arial"/>
        </w:rPr>
        <w:t>hrs</w:t>
      </w:r>
      <w:proofErr w:type="spellEnd"/>
      <w:r w:rsidR="0074568D" w:rsidRPr="0025492F">
        <w:rPr>
          <w:rFonts w:ascii="Arial" w:hAnsi="Arial" w:cs="Arial"/>
        </w:rPr>
        <w:t xml:space="preserve"> pacientes menores de 22 kilos.</w:t>
      </w:r>
    </w:p>
    <w:p w14:paraId="7170D88B" w14:textId="77777777" w:rsidR="0074568D" w:rsidRDefault="0074568D" w:rsidP="00E0093E">
      <w:pPr>
        <w:jc w:val="both"/>
        <w:rPr>
          <w:rFonts w:ascii="Arial" w:hAnsi="Arial" w:cs="Arial"/>
          <w:b/>
        </w:rPr>
      </w:pPr>
    </w:p>
    <w:p w14:paraId="11304F40" w14:textId="3427DC96" w:rsidR="0074568D" w:rsidRDefault="0074568D" w:rsidP="00E0093E">
      <w:pPr>
        <w:jc w:val="both"/>
        <w:rPr>
          <w:rFonts w:ascii="Arial" w:hAnsi="Arial" w:cs="Arial"/>
        </w:rPr>
      </w:pPr>
      <w:r>
        <w:rPr>
          <w:rFonts w:ascii="Arial" w:hAnsi="Arial" w:cs="Arial"/>
          <w:b/>
        </w:rPr>
        <w:tab/>
        <w:t xml:space="preserve">Amlodipino: </w:t>
      </w:r>
      <w:r w:rsidRPr="0025492F">
        <w:rPr>
          <w:rFonts w:ascii="Arial" w:hAnsi="Arial" w:cs="Arial"/>
        </w:rPr>
        <w:t xml:space="preserve">0.05-0.1 mg kilo cada 12 </w:t>
      </w:r>
      <w:proofErr w:type="spellStart"/>
      <w:r w:rsidRPr="0025492F">
        <w:rPr>
          <w:rFonts w:ascii="Arial" w:hAnsi="Arial" w:cs="Arial"/>
        </w:rPr>
        <w:t>hrs</w:t>
      </w:r>
      <w:proofErr w:type="spellEnd"/>
      <w:r w:rsidRPr="0025492F">
        <w:rPr>
          <w:rFonts w:ascii="Arial" w:hAnsi="Arial" w:cs="Arial"/>
        </w:rPr>
        <w:t>.</w:t>
      </w:r>
    </w:p>
    <w:p w14:paraId="118F2C7F" w14:textId="77777777" w:rsidR="0025492F" w:rsidRDefault="0025492F" w:rsidP="00E0093E">
      <w:pPr>
        <w:jc w:val="both"/>
        <w:rPr>
          <w:rFonts w:ascii="Arial" w:hAnsi="Arial" w:cs="Arial"/>
        </w:rPr>
      </w:pPr>
    </w:p>
    <w:p w14:paraId="3CAABEBB" w14:textId="26E18CA7" w:rsidR="0025492F" w:rsidRPr="00433B46" w:rsidRDefault="0025492F" w:rsidP="00E0093E">
      <w:pPr>
        <w:jc w:val="both"/>
        <w:rPr>
          <w:rFonts w:ascii="Arial" w:hAnsi="Arial" w:cs="Arial"/>
        </w:rPr>
      </w:pPr>
      <w:r>
        <w:rPr>
          <w:rFonts w:ascii="Arial" w:hAnsi="Arial" w:cs="Arial"/>
        </w:rPr>
        <w:tab/>
      </w:r>
      <w:proofErr w:type="spellStart"/>
      <w:r w:rsidRPr="00433B46">
        <w:rPr>
          <w:rFonts w:ascii="Arial" w:hAnsi="Arial" w:cs="Arial"/>
          <w:b/>
        </w:rPr>
        <w:t>Acepromacina</w:t>
      </w:r>
      <w:proofErr w:type="spellEnd"/>
      <w:r w:rsidRPr="00433B46">
        <w:rPr>
          <w:rFonts w:ascii="Arial" w:hAnsi="Arial" w:cs="Arial"/>
          <w:b/>
        </w:rPr>
        <w:t xml:space="preserve">: </w:t>
      </w:r>
      <w:r w:rsidRPr="00433B46">
        <w:rPr>
          <w:rFonts w:ascii="Arial" w:hAnsi="Arial" w:cs="Arial"/>
        </w:rPr>
        <w:t>0.01-0.03 mg kilo.IV</w:t>
      </w:r>
      <w:r w:rsidR="00433B46" w:rsidRPr="00433B46">
        <w:rPr>
          <w:rFonts w:ascii="Arial" w:hAnsi="Arial" w:cs="Arial"/>
        </w:rPr>
        <w:t>.IM.SC.</w:t>
      </w:r>
    </w:p>
    <w:p w14:paraId="54382C42" w14:textId="35DDABA6" w:rsidR="0025492F" w:rsidRDefault="00433B46" w:rsidP="00433B46">
      <w:pPr>
        <w:tabs>
          <w:tab w:val="left" w:pos="3660"/>
        </w:tabs>
        <w:jc w:val="both"/>
        <w:rPr>
          <w:rFonts w:ascii="Arial" w:hAnsi="Arial" w:cs="Arial"/>
        </w:rPr>
      </w:pPr>
      <w:r>
        <w:rPr>
          <w:rFonts w:ascii="Arial" w:hAnsi="Arial" w:cs="Arial"/>
        </w:rPr>
        <w:tab/>
      </w:r>
    </w:p>
    <w:p w14:paraId="3E3BC24C" w14:textId="72114011" w:rsidR="0025492F" w:rsidRDefault="0025492F" w:rsidP="00E0093E">
      <w:pPr>
        <w:jc w:val="both"/>
        <w:rPr>
          <w:rFonts w:ascii="Arial" w:hAnsi="Arial" w:cs="Arial"/>
        </w:rPr>
      </w:pPr>
      <w:r>
        <w:rPr>
          <w:rFonts w:ascii="Arial" w:hAnsi="Arial" w:cs="Arial"/>
        </w:rPr>
        <w:tab/>
      </w:r>
      <w:r w:rsidRPr="00433B46">
        <w:rPr>
          <w:rFonts w:ascii="Arial" w:hAnsi="Arial" w:cs="Arial"/>
          <w:b/>
        </w:rPr>
        <w:t>Butorfanol</w:t>
      </w:r>
      <w:r>
        <w:rPr>
          <w:rFonts w:ascii="Arial" w:hAnsi="Arial" w:cs="Arial"/>
        </w:rPr>
        <w:t>: 0.2 mg kilo IM, IV.</w:t>
      </w:r>
    </w:p>
    <w:p w14:paraId="0EB59AFD" w14:textId="77777777" w:rsidR="006F6A77" w:rsidRDefault="006F6A77" w:rsidP="00E0093E">
      <w:pPr>
        <w:jc w:val="both"/>
        <w:rPr>
          <w:rFonts w:ascii="Arial" w:hAnsi="Arial" w:cs="Arial"/>
        </w:rPr>
      </w:pPr>
    </w:p>
    <w:p w14:paraId="68079EF8" w14:textId="1D440FA2" w:rsidR="006F6A77" w:rsidRPr="00E34727" w:rsidRDefault="006F6A77" w:rsidP="00E0093E">
      <w:pPr>
        <w:jc w:val="both"/>
        <w:rPr>
          <w:rFonts w:ascii="Arial" w:hAnsi="Arial" w:cs="Arial"/>
          <w:b/>
        </w:rPr>
      </w:pPr>
    </w:p>
    <w:p w14:paraId="4A051B71" w14:textId="77777777" w:rsidR="00817CC0" w:rsidRDefault="00817CC0" w:rsidP="00E0093E">
      <w:pPr>
        <w:jc w:val="both"/>
        <w:rPr>
          <w:rFonts w:ascii="Arial" w:hAnsi="Arial" w:cs="Arial"/>
        </w:rPr>
      </w:pPr>
    </w:p>
    <w:p w14:paraId="40FAA155" w14:textId="6A0C0734" w:rsidR="00817CC0" w:rsidRPr="00817CC0" w:rsidRDefault="00817CC0" w:rsidP="00E0093E">
      <w:pPr>
        <w:jc w:val="both"/>
        <w:rPr>
          <w:rFonts w:ascii="Arial" w:hAnsi="Arial" w:cs="Arial"/>
          <w:b/>
        </w:rPr>
      </w:pPr>
      <w:r>
        <w:rPr>
          <w:rFonts w:ascii="Arial" w:hAnsi="Arial" w:cs="Arial"/>
        </w:rPr>
        <w:tab/>
      </w:r>
    </w:p>
    <w:p w14:paraId="14B7223E" w14:textId="50A96DCD" w:rsidR="00F715F6" w:rsidRDefault="00F715F6" w:rsidP="00E0093E">
      <w:pPr>
        <w:jc w:val="both"/>
        <w:rPr>
          <w:rFonts w:ascii="Arial" w:hAnsi="Arial" w:cs="Arial"/>
        </w:rPr>
      </w:pPr>
      <w:r>
        <w:rPr>
          <w:rFonts w:ascii="Arial" w:hAnsi="Arial" w:cs="Arial"/>
        </w:rPr>
        <w:tab/>
      </w:r>
    </w:p>
    <w:p w14:paraId="549176AE" w14:textId="15A5CD06" w:rsidR="00F715F6" w:rsidRPr="00E0093E" w:rsidRDefault="00F715F6" w:rsidP="00E0093E">
      <w:pPr>
        <w:jc w:val="both"/>
        <w:rPr>
          <w:rFonts w:ascii="Arial" w:hAnsi="Arial" w:cs="Arial"/>
        </w:rPr>
      </w:pPr>
      <w:r>
        <w:rPr>
          <w:rFonts w:ascii="Arial" w:hAnsi="Arial" w:cs="Arial"/>
        </w:rPr>
        <w:tab/>
      </w:r>
    </w:p>
    <w:p w14:paraId="5638B467" w14:textId="77777777" w:rsidR="00D47C06" w:rsidRDefault="00D47C06" w:rsidP="00D47C06">
      <w:pPr>
        <w:jc w:val="both"/>
        <w:rPr>
          <w:rFonts w:ascii="Arial" w:hAnsi="Arial" w:cs="Arial"/>
        </w:rPr>
      </w:pPr>
    </w:p>
    <w:p w14:paraId="381B9E32" w14:textId="77777777" w:rsidR="00D47C06" w:rsidRPr="00D47C06" w:rsidRDefault="00D47C06" w:rsidP="00D47C06">
      <w:pPr>
        <w:jc w:val="both"/>
        <w:rPr>
          <w:rFonts w:ascii="Arial" w:hAnsi="Arial" w:cs="Arial"/>
        </w:rPr>
      </w:pPr>
    </w:p>
    <w:p w14:paraId="6DCE53BD" w14:textId="77777777" w:rsidR="00D34979" w:rsidRDefault="00D34979" w:rsidP="00D3036A">
      <w:pPr>
        <w:jc w:val="both"/>
        <w:rPr>
          <w:rFonts w:ascii="Arial" w:hAnsi="Arial" w:cs="Arial"/>
        </w:rPr>
      </w:pPr>
    </w:p>
    <w:p w14:paraId="1F6F7059" w14:textId="77777777" w:rsidR="00D34979" w:rsidRDefault="00D34979" w:rsidP="00D3036A">
      <w:pPr>
        <w:jc w:val="both"/>
        <w:rPr>
          <w:rFonts w:ascii="Arial" w:hAnsi="Arial" w:cs="Arial"/>
        </w:rPr>
      </w:pPr>
    </w:p>
    <w:p w14:paraId="1135D562" w14:textId="4CB7E016" w:rsidR="00D34979" w:rsidRDefault="00D34979" w:rsidP="00D3036A">
      <w:pPr>
        <w:jc w:val="both"/>
        <w:rPr>
          <w:rFonts w:ascii="Arial" w:hAnsi="Arial" w:cs="Arial"/>
        </w:rPr>
      </w:pPr>
    </w:p>
    <w:p w14:paraId="74E78354" w14:textId="77777777" w:rsidR="003B657C" w:rsidRDefault="003B657C" w:rsidP="00D3036A">
      <w:pPr>
        <w:jc w:val="both"/>
        <w:rPr>
          <w:rFonts w:ascii="Arial" w:hAnsi="Arial" w:cs="Arial"/>
        </w:rPr>
      </w:pPr>
    </w:p>
    <w:p w14:paraId="70A62566" w14:textId="77777777" w:rsidR="003B657C" w:rsidRPr="003B657C" w:rsidRDefault="003B657C" w:rsidP="00D3036A">
      <w:pPr>
        <w:jc w:val="both"/>
        <w:rPr>
          <w:rFonts w:ascii="Arial" w:hAnsi="Arial" w:cs="Arial"/>
        </w:rPr>
      </w:pPr>
    </w:p>
    <w:p w14:paraId="3C221C03" w14:textId="77777777" w:rsidR="00FF7CB3" w:rsidRDefault="00FF7CB3" w:rsidP="00D3036A">
      <w:pPr>
        <w:jc w:val="both"/>
        <w:rPr>
          <w:rFonts w:ascii="Arial" w:hAnsi="Arial" w:cs="Arial"/>
          <w:vertAlign w:val="superscript"/>
        </w:rPr>
      </w:pPr>
    </w:p>
    <w:p w14:paraId="03997809" w14:textId="77777777" w:rsidR="00FF7CB3" w:rsidRPr="00FC0D34" w:rsidRDefault="00FF7CB3" w:rsidP="00D3036A">
      <w:pPr>
        <w:jc w:val="both"/>
        <w:rPr>
          <w:rFonts w:ascii="Arial" w:hAnsi="Arial" w:cs="Arial"/>
        </w:rPr>
      </w:pPr>
    </w:p>
    <w:p w14:paraId="0B468490" w14:textId="77777777" w:rsidR="00396923" w:rsidRDefault="00396923" w:rsidP="00420A42">
      <w:pPr>
        <w:jc w:val="both"/>
        <w:rPr>
          <w:rFonts w:ascii="Arial" w:hAnsi="Arial" w:cs="Arial"/>
        </w:rPr>
      </w:pPr>
    </w:p>
    <w:p w14:paraId="2B584CCC" w14:textId="77777777" w:rsidR="00396923" w:rsidRDefault="00396923" w:rsidP="00420A42">
      <w:pPr>
        <w:jc w:val="both"/>
        <w:rPr>
          <w:rFonts w:ascii="Arial" w:hAnsi="Arial" w:cs="Arial"/>
        </w:rPr>
      </w:pPr>
    </w:p>
    <w:p w14:paraId="758708B2" w14:textId="77777777" w:rsidR="00396923" w:rsidRDefault="00396923" w:rsidP="00420A42">
      <w:pPr>
        <w:jc w:val="both"/>
        <w:rPr>
          <w:rFonts w:ascii="Arial" w:hAnsi="Arial" w:cs="Arial"/>
        </w:rPr>
      </w:pPr>
    </w:p>
    <w:p w14:paraId="586585A8" w14:textId="77777777" w:rsidR="00396923" w:rsidRDefault="00396923" w:rsidP="00420A42">
      <w:pPr>
        <w:jc w:val="both"/>
        <w:rPr>
          <w:rFonts w:ascii="Arial" w:hAnsi="Arial" w:cs="Arial"/>
        </w:rPr>
      </w:pPr>
    </w:p>
    <w:p w14:paraId="49C55493" w14:textId="77777777" w:rsidR="00396923" w:rsidRDefault="00396923" w:rsidP="00420A42">
      <w:pPr>
        <w:jc w:val="both"/>
        <w:rPr>
          <w:rFonts w:ascii="Arial" w:hAnsi="Arial" w:cs="Arial"/>
        </w:rPr>
      </w:pPr>
    </w:p>
    <w:p w14:paraId="324A5D60" w14:textId="77777777" w:rsidR="00396923" w:rsidRDefault="00396923" w:rsidP="00420A42">
      <w:pPr>
        <w:jc w:val="both"/>
        <w:rPr>
          <w:rFonts w:ascii="Arial" w:hAnsi="Arial" w:cs="Arial"/>
        </w:rPr>
      </w:pPr>
    </w:p>
    <w:p w14:paraId="69ECFAC6" w14:textId="77777777" w:rsidR="00396923" w:rsidRDefault="00396923" w:rsidP="00420A42">
      <w:pPr>
        <w:jc w:val="both"/>
        <w:rPr>
          <w:rFonts w:ascii="Arial" w:hAnsi="Arial" w:cs="Arial"/>
        </w:rPr>
      </w:pPr>
    </w:p>
    <w:p w14:paraId="3026C407" w14:textId="77777777" w:rsidR="009800A8" w:rsidRPr="00FC0D34" w:rsidRDefault="009800A8" w:rsidP="009800A8">
      <w:pPr>
        <w:jc w:val="both"/>
        <w:rPr>
          <w:rFonts w:ascii="Arial" w:hAnsi="Arial" w:cs="Arial"/>
        </w:rPr>
      </w:pPr>
    </w:p>
    <w:p w14:paraId="4AF26461" w14:textId="77777777" w:rsidR="00C021D5" w:rsidRPr="00E0093E" w:rsidRDefault="00C021D5" w:rsidP="00FC0D34">
      <w:pPr>
        <w:tabs>
          <w:tab w:val="left" w:pos="1760"/>
        </w:tabs>
        <w:jc w:val="center"/>
        <w:rPr>
          <w:rFonts w:ascii="Arial" w:hAnsi="Arial" w:cs="Arial"/>
          <w:lang w:val="es-CL"/>
        </w:rPr>
      </w:pPr>
    </w:p>
    <w:sectPr w:rsidR="00C021D5" w:rsidRPr="00E0093E" w:rsidSect="00B51BFB">
      <w:type w:val="continuous"/>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441DB"/>
    <w:multiLevelType w:val="hybridMultilevel"/>
    <w:tmpl w:val="50705C66"/>
    <w:lvl w:ilvl="0" w:tplc="F872B5FE">
      <w:start w:val="1"/>
      <w:numFmt w:val="decimal"/>
      <w:lvlText w:val="%1."/>
      <w:lvlJc w:val="left"/>
      <w:pPr>
        <w:ind w:left="720" w:hanging="360"/>
      </w:pPr>
      <w:rPr>
        <w:rFonts w:asciiTheme="minorHAnsi" w:hAnsiTheme="minorHAnsi" w:cstheme="minorBidi"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D5A63E5"/>
    <w:multiLevelType w:val="hybridMultilevel"/>
    <w:tmpl w:val="F3466AAA"/>
    <w:lvl w:ilvl="0" w:tplc="544AFE1A">
      <w:numFmt w:val="bullet"/>
      <w:lvlText w:val="-"/>
      <w:lvlJc w:val="left"/>
      <w:pPr>
        <w:ind w:left="1065" w:hanging="360"/>
      </w:pPr>
      <w:rPr>
        <w:rFonts w:ascii="Arial" w:eastAsiaTheme="minorEastAsia" w:hAnsi="Arial" w:cs="Arial" w:hint="default"/>
      </w:rPr>
    </w:lvl>
    <w:lvl w:ilvl="1" w:tplc="340A0003" w:tentative="1">
      <w:start w:val="1"/>
      <w:numFmt w:val="bullet"/>
      <w:lvlText w:val="o"/>
      <w:lvlJc w:val="left"/>
      <w:pPr>
        <w:ind w:left="1785" w:hanging="360"/>
      </w:pPr>
      <w:rPr>
        <w:rFonts w:ascii="Courier New" w:hAnsi="Courier New" w:cs="Courier New" w:hint="default"/>
      </w:rPr>
    </w:lvl>
    <w:lvl w:ilvl="2" w:tplc="340A0005" w:tentative="1">
      <w:start w:val="1"/>
      <w:numFmt w:val="bullet"/>
      <w:lvlText w:val=""/>
      <w:lvlJc w:val="left"/>
      <w:pPr>
        <w:ind w:left="2505" w:hanging="360"/>
      </w:pPr>
      <w:rPr>
        <w:rFonts w:ascii="Wingdings" w:hAnsi="Wingdings" w:hint="default"/>
      </w:rPr>
    </w:lvl>
    <w:lvl w:ilvl="3" w:tplc="340A0001" w:tentative="1">
      <w:start w:val="1"/>
      <w:numFmt w:val="bullet"/>
      <w:lvlText w:val=""/>
      <w:lvlJc w:val="left"/>
      <w:pPr>
        <w:ind w:left="3225" w:hanging="360"/>
      </w:pPr>
      <w:rPr>
        <w:rFonts w:ascii="Symbol" w:hAnsi="Symbol" w:hint="default"/>
      </w:rPr>
    </w:lvl>
    <w:lvl w:ilvl="4" w:tplc="340A0003" w:tentative="1">
      <w:start w:val="1"/>
      <w:numFmt w:val="bullet"/>
      <w:lvlText w:val="o"/>
      <w:lvlJc w:val="left"/>
      <w:pPr>
        <w:ind w:left="3945" w:hanging="360"/>
      </w:pPr>
      <w:rPr>
        <w:rFonts w:ascii="Courier New" w:hAnsi="Courier New" w:cs="Courier New" w:hint="default"/>
      </w:rPr>
    </w:lvl>
    <w:lvl w:ilvl="5" w:tplc="340A0005" w:tentative="1">
      <w:start w:val="1"/>
      <w:numFmt w:val="bullet"/>
      <w:lvlText w:val=""/>
      <w:lvlJc w:val="left"/>
      <w:pPr>
        <w:ind w:left="4665" w:hanging="360"/>
      </w:pPr>
      <w:rPr>
        <w:rFonts w:ascii="Wingdings" w:hAnsi="Wingdings" w:hint="default"/>
      </w:rPr>
    </w:lvl>
    <w:lvl w:ilvl="6" w:tplc="340A0001" w:tentative="1">
      <w:start w:val="1"/>
      <w:numFmt w:val="bullet"/>
      <w:lvlText w:val=""/>
      <w:lvlJc w:val="left"/>
      <w:pPr>
        <w:ind w:left="5385" w:hanging="360"/>
      </w:pPr>
      <w:rPr>
        <w:rFonts w:ascii="Symbol" w:hAnsi="Symbol" w:hint="default"/>
      </w:rPr>
    </w:lvl>
    <w:lvl w:ilvl="7" w:tplc="340A0003" w:tentative="1">
      <w:start w:val="1"/>
      <w:numFmt w:val="bullet"/>
      <w:lvlText w:val="o"/>
      <w:lvlJc w:val="left"/>
      <w:pPr>
        <w:ind w:left="6105" w:hanging="360"/>
      </w:pPr>
      <w:rPr>
        <w:rFonts w:ascii="Courier New" w:hAnsi="Courier New" w:cs="Courier New" w:hint="default"/>
      </w:rPr>
    </w:lvl>
    <w:lvl w:ilvl="8" w:tplc="340A0005" w:tentative="1">
      <w:start w:val="1"/>
      <w:numFmt w:val="bullet"/>
      <w:lvlText w:val=""/>
      <w:lvlJc w:val="left"/>
      <w:pPr>
        <w:ind w:left="6825" w:hanging="360"/>
      </w:pPr>
      <w:rPr>
        <w:rFonts w:ascii="Wingdings" w:hAnsi="Wingdings" w:hint="default"/>
      </w:rPr>
    </w:lvl>
  </w:abstractNum>
  <w:abstractNum w:abstractNumId="2" w15:restartNumberingAfterBreak="0">
    <w:nsid w:val="2BF813D5"/>
    <w:multiLevelType w:val="multilevel"/>
    <w:tmpl w:val="1E202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C7235C"/>
    <w:multiLevelType w:val="hybridMultilevel"/>
    <w:tmpl w:val="50705C66"/>
    <w:lvl w:ilvl="0" w:tplc="F872B5FE">
      <w:start w:val="1"/>
      <w:numFmt w:val="decimal"/>
      <w:lvlText w:val="%1."/>
      <w:lvlJc w:val="left"/>
      <w:pPr>
        <w:ind w:left="720" w:hanging="360"/>
      </w:pPr>
      <w:rPr>
        <w:rFonts w:asciiTheme="minorHAnsi" w:hAnsiTheme="minorHAnsi" w:cstheme="minorBidi"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1DF0C37"/>
    <w:multiLevelType w:val="hybridMultilevel"/>
    <w:tmpl w:val="5CFA4D20"/>
    <w:lvl w:ilvl="0" w:tplc="C3A067B0">
      <w:start w:val="4"/>
      <w:numFmt w:val="bullet"/>
      <w:lvlText w:val="-"/>
      <w:lvlJc w:val="left"/>
      <w:pPr>
        <w:ind w:left="720" w:hanging="360"/>
      </w:pPr>
      <w:rPr>
        <w:rFonts w:ascii="Cambria" w:eastAsiaTheme="minorEastAsia" w:hAnsi="Cambri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4531FFB"/>
    <w:multiLevelType w:val="hybridMultilevel"/>
    <w:tmpl w:val="50705C66"/>
    <w:lvl w:ilvl="0" w:tplc="F872B5FE">
      <w:start w:val="1"/>
      <w:numFmt w:val="decimal"/>
      <w:lvlText w:val="%1."/>
      <w:lvlJc w:val="left"/>
      <w:pPr>
        <w:ind w:left="720" w:hanging="360"/>
      </w:pPr>
      <w:rPr>
        <w:rFonts w:asciiTheme="minorHAnsi" w:hAnsiTheme="minorHAnsi" w:cstheme="minorBidi"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919"/>
    <w:rsid w:val="00045D61"/>
    <w:rsid w:val="000628F9"/>
    <w:rsid w:val="000C0AEF"/>
    <w:rsid w:val="000F417F"/>
    <w:rsid w:val="00127E6E"/>
    <w:rsid w:val="0015115D"/>
    <w:rsid w:val="00182572"/>
    <w:rsid w:val="001A0163"/>
    <w:rsid w:val="001F1E7E"/>
    <w:rsid w:val="001F21DE"/>
    <w:rsid w:val="0023418C"/>
    <w:rsid w:val="0025492F"/>
    <w:rsid w:val="00263736"/>
    <w:rsid w:val="002841E6"/>
    <w:rsid w:val="002A34FA"/>
    <w:rsid w:val="002C4847"/>
    <w:rsid w:val="002C620B"/>
    <w:rsid w:val="002D4252"/>
    <w:rsid w:val="002E4D05"/>
    <w:rsid w:val="0030012A"/>
    <w:rsid w:val="00327787"/>
    <w:rsid w:val="00392C2D"/>
    <w:rsid w:val="00396923"/>
    <w:rsid w:val="003B2DEF"/>
    <w:rsid w:val="003B5A4B"/>
    <w:rsid w:val="003B657C"/>
    <w:rsid w:val="003B78BF"/>
    <w:rsid w:val="003E60E3"/>
    <w:rsid w:val="003F55F2"/>
    <w:rsid w:val="003F57AB"/>
    <w:rsid w:val="00420A42"/>
    <w:rsid w:val="00433B46"/>
    <w:rsid w:val="0046684E"/>
    <w:rsid w:val="004860DA"/>
    <w:rsid w:val="004B113B"/>
    <w:rsid w:val="004B40C8"/>
    <w:rsid w:val="004C5946"/>
    <w:rsid w:val="004E11EF"/>
    <w:rsid w:val="004F1D79"/>
    <w:rsid w:val="004F505C"/>
    <w:rsid w:val="0052032C"/>
    <w:rsid w:val="00524EC7"/>
    <w:rsid w:val="00532F64"/>
    <w:rsid w:val="005716CB"/>
    <w:rsid w:val="00591170"/>
    <w:rsid w:val="0059702A"/>
    <w:rsid w:val="005B0478"/>
    <w:rsid w:val="005C14B4"/>
    <w:rsid w:val="005F5666"/>
    <w:rsid w:val="005F5F2A"/>
    <w:rsid w:val="005F6B14"/>
    <w:rsid w:val="006234BF"/>
    <w:rsid w:val="00670468"/>
    <w:rsid w:val="006B2403"/>
    <w:rsid w:val="006C7047"/>
    <w:rsid w:val="006E6C03"/>
    <w:rsid w:val="006F6A77"/>
    <w:rsid w:val="00724B40"/>
    <w:rsid w:val="0074188A"/>
    <w:rsid w:val="0074568D"/>
    <w:rsid w:val="00747895"/>
    <w:rsid w:val="0075102D"/>
    <w:rsid w:val="007A05BB"/>
    <w:rsid w:val="007C7D05"/>
    <w:rsid w:val="0081109A"/>
    <w:rsid w:val="008134F0"/>
    <w:rsid w:val="00817CC0"/>
    <w:rsid w:val="00817F88"/>
    <w:rsid w:val="00852224"/>
    <w:rsid w:val="00857256"/>
    <w:rsid w:val="00865FBA"/>
    <w:rsid w:val="00877841"/>
    <w:rsid w:val="008D5415"/>
    <w:rsid w:val="009219AA"/>
    <w:rsid w:val="009800A8"/>
    <w:rsid w:val="009A06BD"/>
    <w:rsid w:val="009F1267"/>
    <w:rsid w:val="00A834DE"/>
    <w:rsid w:val="00B062D1"/>
    <w:rsid w:val="00B13250"/>
    <w:rsid w:val="00B51BFB"/>
    <w:rsid w:val="00BA09D9"/>
    <w:rsid w:val="00C01FE8"/>
    <w:rsid w:val="00C021D5"/>
    <w:rsid w:val="00C236E6"/>
    <w:rsid w:val="00C31042"/>
    <w:rsid w:val="00C347DA"/>
    <w:rsid w:val="00C52E58"/>
    <w:rsid w:val="00C56888"/>
    <w:rsid w:val="00C80AAB"/>
    <w:rsid w:val="00C84A42"/>
    <w:rsid w:val="00CC1F12"/>
    <w:rsid w:val="00CC3A1A"/>
    <w:rsid w:val="00D00E15"/>
    <w:rsid w:val="00D2529B"/>
    <w:rsid w:val="00D3036A"/>
    <w:rsid w:val="00D34979"/>
    <w:rsid w:val="00D4560B"/>
    <w:rsid w:val="00D47C06"/>
    <w:rsid w:val="00D53C8D"/>
    <w:rsid w:val="00D80AE7"/>
    <w:rsid w:val="00D91CC3"/>
    <w:rsid w:val="00DE1919"/>
    <w:rsid w:val="00E0093E"/>
    <w:rsid w:val="00E34727"/>
    <w:rsid w:val="00E4293F"/>
    <w:rsid w:val="00E515C9"/>
    <w:rsid w:val="00E51871"/>
    <w:rsid w:val="00E760CB"/>
    <w:rsid w:val="00EB2142"/>
    <w:rsid w:val="00F111F0"/>
    <w:rsid w:val="00F12126"/>
    <w:rsid w:val="00F228F7"/>
    <w:rsid w:val="00F715F6"/>
    <w:rsid w:val="00FB0844"/>
    <w:rsid w:val="00FC0D34"/>
    <w:rsid w:val="00FF7CB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7CC612"/>
  <w14:defaultImageDpi w14:val="300"/>
  <w15:docId w15:val="{195F14F3-6553-4112-862D-6711155AC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semiHidden/>
    <w:unhideWhenUsed/>
    <w:qFormat/>
    <w:rsid w:val="0052032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27E6E"/>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27E6E"/>
    <w:rPr>
      <w:rFonts w:ascii="Lucida Grande" w:hAnsi="Lucida Grande" w:cs="Lucida Grande"/>
      <w:sz w:val="18"/>
      <w:szCs w:val="18"/>
    </w:rPr>
  </w:style>
  <w:style w:type="paragraph" w:styleId="Prrafodelista">
    <w:name w:val="List Paragraph"/>
    <w:basedOn w:val="Normal"/>
    <w:uiPriority w:val="34"/>
    <w:qFormat/>
    <w:rsid w:val="005F5666"/>
    <w:pPr>
      <w:ind w:left="720"/>
      <w:contextualSpacing/>
    </w:pPr>
  </w:style>
  <w:style w:type="character" w:customStyle="1" w:styleId="apple-converted-space">
    <w:name w:val="apple-converted-space"/>
    <w:basedOn w:val="Fuentedeprrafopredeter"/>
    <w:rsid w:val="0052032C"/>
  </w:style>
  <w:style w:type="character" w:customStyle="1" w:styleId="Ttulo2Car">
    <w:name w:val="Título 2 Car"/>
    <w:basedOn w:val="Fuentedeprrafopredeter"/>
    <w:link w:val="Ttulo2"/>
    <w:uiPriority w:val="9"/>
    <w:semiHidden/>
    <w:rsid w:val="0052032C"/>
    <w:rPr>
      <w:rFonts w:asciiTheme="majorHAnsi" w:eastAsiaTheme="majorEastAsia" w:hAnsiTheme="majorHAnsi" w:cstheme="majorBidi"/>
      <w:b/>
      <w:bCs/>
      <w:color w:val="4F81BD" w:themeColor="accent1"/>
      <w:sz w:val="26"/>
      <w:szCs w:val="26"/>
    </w:rPr>
  </w:style>
  <w:style w:type="character" w:styleId="Hipervnculo">
    <w:name w:val="Hyperlink"/>
    <w:basedOn w:val="Fuentedeprrafopredeter"/>
    <w:uiPriority w:val="99"/>
    <w:unhideWhenUsed/>
    <w:rsid w:val="0052032C"/>
    <w:rPr>
      <w:color w:val="0000FF" w:themeColor="hyperlink"/>
      <w:u w:val="single"/>
    </w:rPr>
  </w:style>
  <w:style w:type="character" w:styleId="Hipervnculovisitado">
    <w:name w:val="FollowedHyperlink"/>
    <w:basedOn w:val="Fuentedeprrafopredeter"/>
    <w:uiPriority w:val="99"/>
    <w:semiHidden/>
    <w:unhideWhenUsed/>
    <w:rsid w:val="0052032C"/>
    <w:rPr>
      <w:color w:val="800080" w:themeColor="followedHyperlink"/>
      <w:u w:val="single"/>
    </w:rPr>
  </w:style>
  <w:style w:type="character" w:styleId="Refdecomentario">
    <w:name w:val="annotation reference"/>
    <w:basedOn w:val="Fuentedeprrafopredeter"/>
    <w:uiPriority w:val="99"/>
    <w:semiHidden/>
    <w:unhideWhenUsed/>
    <w:rsid w:val="00865FBA"/>
    <w:rPr>
      <w:sz w:val="16"/>
      <w:szCs w:val="16"/>
    </w:rPr>
  </w:style>
  <w:style w:type="paragraph" w:styleId="Textocomentario">
    <w:name w:val="annotation text"/>
    <w:basedOn w:val="Normal"/>
    <w:link w:val="TextocomentarioCar"/>
    <w:uiPriority w:val="99"/>
    <w:semiHidden/>
    <w:unhideWhenUsed/>
    <w:rsid w:val="00865FBA"/>
    <w:rPr>
      <w:sz w:val="20"/>
      <w:szCs w:val="20"/>
    </w:rPr>
  </w:style>
  <w:style w:type="character" w:customStyle="1" w:styleId="TextocomentarioCar">
    <w:name w:val="Texto comentario Car"/>
    <w:basedOn w:val="Fuentedeprrafopredeter"/>
    <w:link w:val="Textocomentario"/>
    <w:uiPriority w:val="99"/>
    <w:semiHidden/>
    <w:rsid w:val="00865FBA"/>
    <w:rPr>
      <w:sz w:val="20"/>
      <w:szCs w:val="20"/>
    </w:rPr>
  </w:style>
  <w:style w:type="paragraph" w:styleId="Asuntodelcomentario">
    <w:name w:val="annotation subject"/>
    <w:basedOn w:val="Textocomentario"/>
    <w:next w:val="Textocomentario"/>
    <w:link w:val="AsuntodelcomentarioCar"/>
    <w:uiPriority w:val="99"/>
    <w:semiHidden/>
    <w:unhideWhenUsed/>
    <w:rsid w:val="00865FBA"/>
    <w:rPr>
      <w:b/>
      <w:bCs/>
    </w:rPr>
  </w:style>
  <w:style w:type="character" w:customStyle="1" w:styleId="AsuntodelcomentarioCar">
    <w:name w:val="Asunto del comentario Car"/>
    <w:basedOn w:val="TextocomentarioCar"/>
    <w:link w:val="Asuntodelcomentario"/>
    <w:uiPriority w:val="99"/>
    <w:semiHidden/>
    <w:rsid w:val="00865FBA"/>
    <w:rPr>
      <w:b/>
      <w:bCs/>
      <w:sz w:val="20"/>
      <w:szCs w:val="20"/>
    </w:rPr>
  </w:style>
  <w:style w:type="character" w:styleId="Mencinsinresolver">
    <w:name w:val="Unresolved Mention"/>
    <w:basedOn w:val="Fuentedeprrafopredeter"/>
    <w:uiPriority w:val="99"/>
    <w:semiHidden/>
    <w:unhideWhenUsed/>
    <w:rsid w:val="006234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365767">
      <w:bodyDiv w:val="1"/>
      <w:marLeft w:val="0"/>
      <w:marRight w:val="0"/>
      <w:marTop w:val="0"/>
      <w:marBottom w:val="0"/>
      <w:divBdr>
        <w:top w:val="none" w:sz="0" w:space="0" w:color="auto"/>
        <w:left w:val="none" w:sz="0" w:space="0" w:color="auto"/>
        <w:bottom w:val="none" w:sz="0" w:space="0" w:color="auto"/>
        <w:right w:val="none" w:sz="0" w:space="0" w:color="auto"/>
      </w:divBdr>
    </w:div>
    <w:div w:id="911424590">
      <w:bodyDiv w:val="1"/>
      <w:marLeft w:val="0"/>
      <w:marRight w:val="0"/>
      <w:marTop w:val="0"/>
      <w:marBottom w:val="0"/>
      <w:divBdr>
        <w:top w:val="none" w:sz="0" w:space="0" w:color="auto"/>
        <w:left w:val="none" w:sz="0" w:space="0" w:color="auto"/>
        <w:bottom w:val="none" w:sz="0" w:space="0" w:color="auto"/>
        <w:right w:val="none" w:sz="0" w:space="0" w:color="auto"/>
      </w:divBdr>
      <w:divsChild>
        <w:div w:id="677930670">
          <w:marLeft w:val="0"/>
          <w:marRight w:val="0"/>
          <w:marTop w:val="0"/>
          <w:marBottom w:val="240"/>
          <w:divBdr>
            <w:top w:val="none" w:sz="0" w:space="0" w:color="auto"/>
            <w:left w:val="none" w:sz="0" w:space="0" w:color="auto"/>
            <w:bottom w:val="none" w:sz="0" w:space="0" w:color="auto"/>
            <w:right w:val="none" w:sz="0" w:space="0" w:color="auto"/>
          </w:divBdr>
        </w:div>
      </w:divsChild>
    </w:div>
    <w:div w:id="978464015">
      <w:bodyDiv w:val="1"/>
      <w:marLeft w:val="0"/>
      <w:marRight w:val="0"/>
      <w:marTop w:val="0"/>
      <w:marBottom w:val="0"/>
      <w:divBdr>
        <w:top w:val="none" w:sz="0" w:space="0" w:color="auto"/>
        <w:left w:val="none" w:sz="0" w:space="0" w:color="auto"/>
        <w:bottom w:val="none" w:sz="0" w:space="0" w:color="auto"/>
        <w:right w:val="none" w:sz="0" w:space="0" w:color="auto"/>
      </w:divBdr>
    </w:div>
    <w:div w:id="1393458406">
      <w:bodyDiv w:val="1"/>
      <w:marLeft w:val="0"/>
      <w:marRight w:val="0"/>
      <w:marTop w:val="0"/>
      <w:marBottom w:val="0"/>
      <w:divBdr>
        <w:top w:val="none" w:sz="0" w:space="0" w:color="auto"/>
        <w:left w:val="none" w:sz="0" w:space="0" w:color="auto"/>
        <w:bottom w:val="none" w:sz="0" w:space="0" w:color="auto"/>
        <w:right w:val="none" w:sz="0" w:space="0" w:color="auto"/>
      </w:divBdr>
    </w:div>
    <w:div w:id="1918703434">
      <w:bodyDiv w:val="1"/>
      <w:marLeft w:val="0"/>
      <w:marRight w:val="0"/>
      <w:marTop w:val="0"/>
      <w:marBottom w:val="0"/>
      <w:divBdr>
        <w:top w:val="none" w:sz="0" w:space="0" w:color="auto"/>
        <w:left w:val="none" w:sz="0" w:space="0" w:color="auto"/>
        <w:bottom w:val="none" w:sz="0" w:space="0" w:color="auto"/>
        <w:right w:val="none" w:sz="0" w:space="0" w:color="auto"/>
      </w:divBdr>
      <w:divsChild>
        <w:div w:id="565141907">
          <w:marLeft w:val="0"/>
          <w:marRight w:val="0"/>
          <w:marTop w:val="0"/>
          <w:marBottom w:val="240"/>
          <w:divBdr>
            <w:top w:val="none" w:sz="0" w:space="0" w:color="auto"/>
            <w:left w:val="none" w:sz="0" w:space="0" w:color="auto"/>
            <w:bottom w:val="none" w:sz="0" w:space="0" w:color="auto"/>
            <w:right w:val="none" w:sz="0" w:space="0" w:color="auto"/>
          </w:divBdr>
        </w:div>
      </w:divsChild>
    </w:div>
    <w:div w:id="20086320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ardioimagen.cl"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1680</Words>
  <Characters>9243</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Universidad Nacional de Colombia</Company>
  <LinksUpToDate>false</LinksUpToDate>
  <CharactersWithSpaces>10902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Ximena Prieto Gonzalez</dc:creator>
  <cp:lastModifiedBy>nelson perez</cp:lastModifiedBy>
  <cp:revision>4</cp:revision>
  <dcterms:created xsi:type="dcterms:W3CDTF">2019-05-29T05:47:00Z</dcterms:created>
  <dcterms:modified xsi:type="dcterms:W3CDTF">2019-05-29T05:48:00Z</dcterms:modified>
</cp:coreProperties>
</file>